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5E" w:rsidRPr="00A21A57" w:rsidRDefault="0019605E" w:rsidP="0019605E">
      <w:pPr>
        <w:pStyle w:val="Title"/>
        <w:jc w:val="left"/>
        <w:rPr>
          <w:b w:val="0"/>
          <w:bCs w:val="0"/>
          <w:u w:val="none"/>
        </w:rPr>
      </w:pPr>
      <w:r>
        <w:rPr>
          <w:b w:val="0"/>
          <w:bCs w:val="0"/>
          <w:u w:val="none"/>
        </w:rPr>
        <w:t>WINEBRAKE &amp; SANTILLO</w:t>
      </w:r>
      <w:r w:rsidRPr="00A21A57">
        <w:rPr>
          <w:b w:val="0"/>
          <w:bCs w:val="0"/>
          <w:u w:val="none"/>
        </w:rPr>
        <w:t>, LLC</w:t>
      </w:r>
    </w:p>
    <w:p w:rsidR="0019605E" w:rsidRPr="00A21A57" w:rsidRDefault="0019605E" w:rsidP="0019605E">
      <w:pPr>
        <w:pStyle w:val="Title"/>
        <w:jc w:val="left"/>
        <w:rPr>
          <w:b w:val="0"/>
          <w:bCs w:val="0"/>
          <w:u w:val="none"/>
        </w:rPr>
      </w:pPr>
      <w:r>
        <w:rPr>
          <w:b w:val="0"/>
          <w:bCs w:val="0"/>
          <w:u w:val="none"/>
        </w:rPr>
        <w:t>R. Andrew Santillo, Esq. (NJ ID #025512004)</w:t>
      </w:r>
    </w:p>
    <w:p w:rsidR="0019605E" w:rsidRDefault="0019605E" w:rsidP="0019605E">
      <w:pPr>
        <w:pStyle w:val="Title"/>
        <w:jc w:val="left"/>
        <w:rPr>
          <w:b w:val="0"/>
          <w:bCs w:val="0"/>
          <w:u w:val="none"/>
        </w:rPr>
      </w:pPr>
      <w:r>
        <w:rPr>
          <w:b w:val="0"/>
          <w:bCs w:val="0"/>
          <w:u w:val="none"/>
        </w:rPr>
        <w:t>Mark J. Gottesfeld, Esq. (NJ ID #027652009)</w:t>
      </w:r>
    </w:p>
    <w:p w:rsidR="0019605E" w:rsidRPr="00A21A57" w:rsidRDefault="0019605E" w:rsidP="0019605E">
      <w:pPr>
        <w:pStyle w:val="Title"/>
        <w:jc w:val="left"/>
        <w:rPr>
          <w:b w:val="0"/>
          <w:bCs w:val="0"/>
          <w:u w:val="none"/>
        </w:rPr>
      </w:pPr>
      <w:r w:rsidRPr="00A21A57">
        <w:rPr>
          <w:b w:val="0"/>
          <w:bCs w:val="0"/>
          <w:u w:val="none"/>
        </w:rPr>
        <w:t xml:space="preserve">Twining Office Center, Suite </w:t>
      </w:r>
      <w:r>
        <w:rPr>
          <w:b w:val="0"/>
          <w:bCs w:val="0"/>
          <w:u w:val="none"/>
        </w:rPr>
        <w:t>211</w:t>
      </w:r>
    </w:p>
    <w:p w:rsidR="0019605E" w:rsidRPr="00A21A57" w:rsidRDefault="0019605E" w:rsidP="0019605E">
      <w:pPr>
        <w:pStyle w:val="Title"/>
        <w:jc w:val="left"/>
        <w:rPr>
          <w:b w:val="0"/>
          <w:bCs w:val="0"/>
          <w:u w:val="none"/>
        </w:rPr>
      </w:pPr>
      <w:r w:rsidRPr="00A21A57">
        <w:rPr>
          <w:b w:val="0"/>
          <w:bCs w:val="0"/>
          <w:u w:val="none"/>
        </w:rPr>
        <w:t>715 Twining Road</w:t>
      </w:r>
    </w:p>
    <w:p w:rsidR="0019605E" w:rsidRPr="00A21A57" w:rsidRDefault="0019605E" w:rsidP="0019605E">
      <w:pPr>
        <w:pStyle w:val="Title"/>
        <w:jc w:val="left"/>
        <w:rPr>
          <w:b w:val="0"/>
          <w:bCs w:val="0"/>
          <w:u w:val="none"/>
        </w:rPr>
      </w:pPr>
      <w:r w:rsidRPr="00A21A57">
        <w:rPr>
          <w:b w:val="0"/>
          <w:bCs w:val="0"/>
          <w:u w:val="none"/>
        </w:rPr>
        <w:t>Dresher, PA 19025</w:t>
      </w:r>
    </w:p>
    <w:p w:rsidR="0019605E" w:rsidRDefault="0019605E" w:rsidP="0019605E">
      <w:pPr>
        <w:widowControl w:val="0"/>
      </w:pPr>
      <w:r w:rsidRPr="00FD216E">
        <w:rPr>
          <w:bCs/>
        </w:rPr>
        <w:t>(215) 884-2491</w:t>
      </w:r>
    </w:p>
    <w:p w:rsidR="0019605E" w:rsidRDefault="0019605E" w:rsidP="00884AD9">
      <w:pPr>
        <w:widowControl w:val="0"/>
        <w:jc w:val="center"/>
      </w:pPr>
    </w:p>
    <w:p w:rsidR="00884AD9" w:rsidRPr="00884AD9" w:rsidRDefault="00884AD9" w:rsidP="00884AD9">
      <w:pPr>
        <w:widowControl w:val="0"/>
        <w:jc w:val="center"/>
      </w:pPr>
      <w:r w:rsidRPr="00884AD9">
        <w:t>IN THE UNITED STATES DISTRICT COURT</w:t>
      </w:r>
    </w:p>
    <w:p w:rsidR="00884AD9" w:rsidRPr="00884AD9" w:rsidRDefault="00884AD9" w:rsidP="00884AD9">
      <w:pPr>
        <w:jc w:val="center"/>
      </w:pPr>
      <w:r w:rsidRPr="00884AD9">
        <w:t xml:space="preserve">FOR THE DISTRICT OF </w:t>
      </w:r>
      <w:r w:rsidR="0019605E">
        <w:t>NEW JERSEY</w:t>
      </w:r>
    </w:p>
    <w:p w:rsidR="00884AD9" w:rsidRDefault="00884AD9"/>
    <w:tbl>
      <w:tblPr>
        <w:tblW w:w="9576" w:type="dxa"/>
        <w:tblLook w:val="0000"/>
      </w:tblPr>
      <w:tblGrid>
        <w:gridCol w:w="4788"/>
        <w:gridCol w:w="360"/>
        <w:gridCol w:w="4428"/>
      </w:tblGrid>
      <w:tr w:rsidR="001E3E80" w:rsidRPr="005C444E" w:rsidTr="000649A3">
        <w:tc>
          <w:tcPr>
            <w:tcW w:w="4788" w:type="dxa"/>
            <w:tcBorders>
              <w:top w:val="single" w:sz="4" w:space="0" w:color="auto"/>
              <w:bottom w:val="single" w:sz="4" w:space="0" w:color="auto"/>
            </w:tcBorders>
          </w:tcPr>
          <w:p w:rsidR="001E3E80" w:rsidRPr="005C444E" w:rsidRDefault="001E3E80" w:rsidP="000649A3">
            <w:pPr>
              <w:widowControl w:val="0"/>
            </w:pPr>
          </w:p>
          <w:p w:rsidR="001E3E80" w:rsidRDefault="0019605E" w:rsidP="000649A3">
            <w:pPr>
              <w:widowControl w:val="0"/>
            </w:pPr>
            <w:r>
              <w:t>WAYLON UNDERWOOD</w:t>
            </w:r>
            <w:r w:rsidR="001E3E80" w:rsidRPr="005C444E">
              <w:t xml:space="preserve">, on behalf of </w:t>
            </w:r>
            <w:r w:rsidR="00FD65BD">
              <w:t>h</w:t>
            </w:r>
            <w:r w:rsidR="00D45201">
              <w:t>im</w:t>
            </w:r>
            <w:r w:rsidR="00FD65BD">
              <w:t>self</w:t>
            </w:r>
            <w:r w:rsidR="001E3E80" w:rsidRPr="005C444E">
              <w:t xml:space="preserve"> and similarly situated employees,</w:t>
            </w:r>
            <w:r w:rsidR="001E3E80" w:rsidRPr="005C444E">
              <w:tab/>
            </w:r>
            <w:r w:rsidR="001E3E80" w:rsidRPr="005C444E">
              <w:tab/>
            </w:r>
          </w:p>
          <w:p w:rsidR="001E3E80" w:rsidRPr="005C444E" w:rsidRDefault="001E3E80" w:rsidP="000649A3">
            <w:pPr>
              <w:widowControl w:val="0"/>
            </w:pPr>
            <w:r>
              <w:t xml:space="preserve">                                                </w:t>
            </w:r>
            <w:r w:rsidRPr="005C444E">
              <w:t>Plaintiff,</w:t>
            </w:r>
          </w:p>
          <w:p w:rsidR="001E3E80" w:rsidRPr="005C444E" w:rsidRDefault="001E3E80" w:rsidP="000649A3">
            <w:pPr>
              <w:widowControl w:val="0"/>
            </w:pPr>
            <w:r w:rsidRPr="005C444E">
              <w:tab/>
              <w:t xml:space="preserve">                  v.</w:t>
            </w:r>
          </w:p>
          <w:p w:rsidR="001E3E80" w:rsidRPr="005C444E" w:rsidRDefault="001E3E80" w:rsidP="000649A3">
            <w:pPr>
              <w:widowControl w:val="0"/>
            </w:pPr>
          </w:p>
          <w:p w:rsidR="0019605E" w:rsidRDefault="0019605E" w:rsidP="000649A3">
            <w:pPr>
              <w:widowControl w:val="0"/>
            </w:pPr>
            <w:r>
              <w:t>HARVEST MOORESTOWN LLC</w:t>
            </w:r>
            <w:r w:rsidR="006640CA">
              <w:t>,</w:t>
            </w:r>
          </w:p>
          <w:p w:rsidR="001E3E80" w:rsidRDefault="001E3E80" w:rsidP="000649A3">
            <w:pPr>
              <w:widowControl w:val="0"/>
            </w:pPr>
            <w:r w:rsidRPr="005C444E">
              <w:tab/>
            </w:r>
            <w:r w:rsidRPr="005C444E">
              <w:tab/>
            </w:r>
          </w:p>
          <w:p w:rsidR="001E3E80" w:rsidRPr="005C444E" w:rsidRDefault="001E3E80" w:rsidP="000649A3">
            <w:pPr>
              <w:widowControl w:val="0"/>
            </w:pPr>
            <w:r>
              <w:t xml:space="preserve">                                                </w:t>
            </w:r>
            <w:r w:rsidRPr="005C444E">
              <w:t>Defendant.</w:t>
            </w:r>
          </w:p>
          <w:p w:rsidR="001E3E80" w:rsidRPr="005C444E" w:rsidRDefault="001E3E80" w:rsidP="000649A3">
            <w:pPr>
              <w:widowControl w:val="0"/>
            </w:pPr>
          </w:p>
        </w:tc>
        <w:tc>
          <w:tcPr>
            <w:tcW w:w="360" w:type="dxa"/>
          </w:tcPr>
          <w:p w:rsidR="001E3E80" w:rsidRPr="005C444E" w:rsidRDefault="001E3E80" w:rsidP="000649A3">
            <w:pPr>
              <w:widowControl w:val="0"/>
            </w:pPr>
            <w:r w:rsidRPr="005C444E">
              <w:t>:</w:t>
            </w:r>
          </w:p>
          <w:p w:rsidR="001E3E80" w:rsidRPr="005C444E" w:rsidRDefault="001E3E80" w:rsidP="000649A3">
            <w:pPr>
              <w:widowControl w:val="0"/>
            </w:pPr>
            <w:r w:rsidRPr="005C444E">
              <w:t>:</w:t>
            </w:r>
          </w:p>
          <w:p w:rsidR="001E3E80" w:rsidRPr="005C444E" w:rsidRDefault="001E3E80" w:rsidP="000649A3">
            <w:pPr>
              <w:widowControl w:val="0"/>
            </w:pPr>
            <w:r w:rsidRPr="005C444E">
              <w:t>:</w:t>
            </w:r>
          </w:p>
          <w:p w:rsidR="001E3E80" w:rsidRPr="005C444E" w:rsidRDefault="001E3E80" w:rsidP="000649A3">
            <w:pPr>
              <w:widowControl w:val="0"/>
            </w:pPr>
            <w:r w:rsidRPr="005C444E">
              <w:t>:</w:t>
            </w:r>
            <w:r w:rsidRPr="005C444E">
              <w:br/>
              <w:t>:</w:t>
            </w:r>
            <w:r w:rsidRPr="005C444E">
              <w:br/>
              <w:t>:</w:t>
            </w:r>
          </w:p>
          <w:p w:rsidR="001E3E80" w:rsidRPr="005C444E" w:rsidRDefault="001E3E80" w:rsidP="000649A3">
            <w:pPr>
              <w:widowControl w:val="0"/>
            </w:pPr>
            <w:r w:rsidRPr="005C444E">
              <w:t>:</w:t>
            </w:r>
          </w:p>
          <w:p w:rsidR="001E3E80" w:rsidRPr="005C444E" w:rsidRDefault="001E3E80" w:rsidP="000649A3">
            <w:pPr>
              <w:widowControl w:val="0"/>
            </w:pPr>
            <w:r w:rsidRPr="005C444E">
              <w:t>:</w:t>
            </w:r>
          </w:p>
          <w:p w:rsidR="001E3E80" w:rsidRDefault="001E3E80" w:rsidP="000649A3">
            <w:pPr>
              <w:widowControl w:val="0"/>
            </w:pPr>
            <w:r w:rsidRPr="005C444E">
              <w:t>:</w:t>
            </w:r>
          </w:p>
          <w:p w:rsidR="0019605E" w:rsidRDefault="006D3F47" w:rsidP="000649A3">
            <w:pPr>
              <w:widowControl w:val="0"/>
            </w:pPr>
            <w:r>
              <w:t>:</w:t>
            </w:r>
          </w:p>
          <w:p w:rsidR="0019605E" w:rsidRPr="005C444E" w:rsidRDefault="0019605E" w:rsidP="000649A3">
            <w:pPr>
              <w:widowControl w:val="0"/>
            </w:pPr>
            <w:r>
              <w:t>:</w:t>
            </w:r>
          </w:p>
        </w:tc>
        <w:tc>
          <w:tcPr>
            <w:tcW w:w="4428" w:type="dxa"/>
          </w:tcPr>
          <w:p w:rsidR="0019605E" w:rsidRDefault="0019605E" w:rsidP="0019605E"/>
          <w:p w:rsidR="0019605E" w:rsidRPr="00AF3148" w:rsidRDefault="0019605E" w:rsidP="0019605E">
            <w:r w:rsidRPr="00AF3148">
              <w:t>CIVIL ACTION</w:t>
            </w:r>
          </w:p>
          <w:p w:rsidR="0019605E" w:rsidRPr="00AF3148" w:rsidRDefault="0019605E" w:rsidP="0019605E"/>
          <w:p w:rsidR="0019605E" w:rsidRPr="00AF3148" w:rsidRDefault="0019605E" w:rsidP="0019605E">
            <w:r w:rsidRPr="00AF3148">
              <w:t>NO. ______________________</w:t>
            </w:r>
          </w:p>
          <w:p w:rsidR="0019605E" w:rsidRPr="00AF3148" w:rsidRDefault="0019605E" w:rsidP="0019605E"/>
          <w:p w:rsidR="001E3E80" w:rsidRDefault="001E3E80" w:rsidP="000649A3">
            <w:pPr>
              <w:widowControl w:val="0"/>
              <w:tabs>
                <w:tab w:val="left" w:pos="720"/>
                <w:tab w:val="left" w:pos="1260"/>
                <w:tab w:val="left" w:pos="1440"/>
              </w:tabs>
            </w:pPr>
            <w:r>
              <w:t>JURY TRIAL DEMANDED</w:t>
            </w:r>
          </w:p>
          <w:p w:rsidR="0019605E" w:rsidRDefault="0019605E" w:rsidP="000649A3">
            <w:pPr>
              <w:widowControl w:val="0"/>
              <w:tabs>
                <w:tab w:val="left" w:pos="720"/>
                <w:tab w:val="left" w:pos="1260"/>
                <w:tab w:val="left" w:pos="1440"/>
              </w:tabs>
            </w:pPr>
          </w:p>
          <w:p w:rsidR="0019605E" w:rsidRPr="00AE6029" w:rsidRDefault="0019605E" w:rsidP="000649A3">
            <w:pPr>
              <w:widowControl w:val="0"/>
              <w:tabs>
                <w:tab w:val="left" w:pos="720"/>
                <w:tab w:val="left" w:pos="1260"/>
                <w:tab w:val="left" w:pos="1440"/>
              </w:tabs>
            </w:pPr>
            <w:r w:rsidRPr="000D3A21">
              <w:rPr>
                <w:b/>
              </w:rPr>
              <w:t>(Document Filed Electronically)</w:t>
            </w:r>
          </w:p>
        </w:tc>
      </w:tr>
    </w:tbl>
    <w:p w:rsidR="001E3E80" w:rsidRDefault="001E3E80" w:rsidP="001E3E80">
      <w:pPr>
        <w:pStyle w:val="Heading2"/>
        <w:keepNext w:val="0"/>
        <w:widowControl w:val="0"/>
        <w:tabs>
          <w:tab w:val="clear" w:pos="1440"/>
          <w:tab w:val="clear" w:pos="2160"/>
        </w:tabs>
        <w:spacing w:line="240" w:lineRule="auto"/>
      </w:pPr>
    </w:p>
    <w:p w:rsidR="0019605E" w:rsidRPr="005C444E" w:rsidRDefault="0019605E" w:rsidP="0019605E">
      <w:pPr>
        <w:pStyle w:val="Heading2"/>
        <w:keepNext w:val="0"/>
        <w:widowControl w:val="0"/>
        <w:tabs>
          <w:tab w:val="clear" w:pos="1440"/>
          <w:tab w:val="clear" w:pos="2160"/>
        </w:tabs>
        <w:spacing w:line="240" w:lineRule="auto"/>
      </w:pPr>
      <w:r w:rsidRPr="005C444E">
        <w:t>COMPLAINT - CLASS/COLLECTIVE ACTION</w:t>
      </w:r>
    </w:p>
    <w:p w:rsidR="000649A3" w:rsidRDefault="000649A3" w:rsidP="000649A3">
      <w:pPr>
        <w:ind w:right="486"/>
      </w:pPr>
    </w:p>
    <w:p w:rsidR="001E3E80" w:rsidRPr="0062447B" w:rsidRDefault="001E3E80" w:rsidP="00546BAB">
      <w:pPr>
        <w:widowControl w:val="0"/>
        <w:tabs>
          <w:tab w:val="left" w:pos="720"/>
          <w:tab w:val="left" w:pos="1260"/>
          <w:tab w:val="left" w:pos="1440"/>
        </w:tabs>
        <w:spacing w:line="480" w:lineRule="auto"/>
        <w:rPr>
          <w:u w:val="single"/>
        </w:rPr>
      </w:pPr>
      <w:r w:rsidRPr="00DB75BF">
        <w:tab/>
      </w:r>
      <w:r w:rsidR="0019605E">
        <w:t>Waylon Underwood</w:t>
      </w:r>
      <w:r w:rsidRPr="005C444E">
        <w:t xml:space="preserve"> (“Plaintiff”), on behalf of </w:t>
      </w:r>
      <w:r w:rsidR="00FD65BD">
        <w:t>h</w:t>
      </w:r>
      <w:r w:rsidR="0019605E">
        <w:t>im</w:t>
      </w:r>
      <w:r w:rsidR="00FD65BD">
        <w:t>self</w:t>
      </w:r>
      <w:r w:rsidRPr="0062447B">
        <w:t xml:space="preserve"> and similarly situated employees, bring</w:t>
      </w:r>
      <w:r w:rsidR="00FD65BD">
        <w:t>s</w:t>
      </w:r>
      <w:r w:rsidRPr="0062447B">
        <w:t xml:space="preserve"> this </w:t>
      </w:r>
      <w:r w:rsidR="008A1727">
        <w:t>class/</w:t>
      </w:r>
      <w:r w:rsidR="008F11C4">
        <w:t>collective</w:t>
      </w:r>
      <w:r w:rsidRPr="0062447B">
        <w:t xml:space="preserve"> action lawsuit against </w:t>
      </w:r>
      <w:r w:rsidR="0019605E" w:rsidRPr="00EB7DE3">
        <w:t xml:space="preserve">Harvest </w:t>
      </w:r>
      <w:r w:rsidR="0019605E">
        <w:t>Moorestown</w:t>
      </w:r>
      <w:r w:rsidR="0019605E" w:rsidRPr="00EB7DE3">
        <w:t xml:space="preserve"> LLC</w:t>
      </w:r>
      <w:r w:rsidR="0019605E" w:rsidRPr="005C444E">
        <w:t xml:space="preserve"> (“Defendant”)</w:t>
      </w:r>
      <w:r w:rsidRPr="0062447B">
        <w:t xml:space="preserve">, seeking all available relief under the </w:t>
      </w:r>
      <w:r w:rsidR="008F11C4" w:rsidRPr="008F11C4">
        <w:t xml:space="preserve">Fair Labor Standards Act of 1938 (“FLSA”), 29 U.S.C. §§ 201, </w:t>
      </w:r>
      <w:r w:rsidR="008F11C4">
        <w:rPr>
          <w:i/>
          <w:iCs/>
        </w:rPr>
        <w:t>et seq</w:t>
      </w:r>
      <w:r w:rsidR="008F11C4">
        <w:rPr>
          <w:iCs/>
        </w:rPr>
        <w:t>.</w:t>
      </w:r>
      <w:r w:rsidR="00463FAE">
        <w:rPr>
          <w:iCs/>
        </w:rPr>
        <w:t xml:space="preserve">, and the </w:t>
      </w:r>
      <w:r w:rsidR="00235887" w:rsidRPr="00235887">
        <w:rPr>
          <w:iCs/>
        </w:rPr>
        <w:t xml:space="preserve">New Jersey </w:t>
      </w:r>
      <w:r w:rsidR="00651831">
        <w:rPr>
          <w:iCs/>
        </w:rPr>
        <w:t xml:space="preserve">State </w:t>
      </w:r>
      <w:r w:rsidR="00235887" w:rsidRPr="00235887">
        <w:rPr>
          <w:iCs/>
        </w:rPr>
        <w:t>Wage and Hour Law</w:t>
      </w:r>
      <w:r w:rsidR="00235887">
        <w:rPr>
          <w:iCs/>
        </w:rPr>
        <w:t xml:space="preserve"> (“NJWHL”), N.J.S.A. 34:11-56A, </w:t>
      </w:r>
      <w:r w:rsidR="00235887">
        <w:rPr>
          <w:i/>
          <w:iCs/>
        </w:rPr>
        <w:t>et seq.</w:t>
      </w:r>
      <w:r w:rsidR="008F11C4">
        <w:rPr>
          <w:iCs/>
        </w:rPr>
        <w:t xml:space="preserve"> </w:t>
      </w:r>
      <w:r w:rsidR="00AB555C">
        <w:rPr>
          <w:iCs/>
        </w:rPr>
        <w:t xml:space="preserve"> </w:t>
      </w:r>
      <w:r w:rsidR="008F11C4" w:rsidRPr="008F11C4">
        <w:t>Plaintiff assert</w:t>
      </w:r>
      <w:r w:rsidR="00AB555C">
        <w:t>s</w:t>
      </w:r>
      <w:r w:rsidR="008F11C4" w:rsidRPr="008F11C4">
        <w:t xml:space="preserve"> </w:t>
      </w:r>
      <w:r w:rsidR="00AB555C">
        <w:t>h</w:t>
      </w:r>
      <w:r w:rsidR="0019605E">
        <w:t>is</w:t>
      </w:r>
      <w:r w:rsidR="008F11C4" w:rsidRPr="008F11C4">
        <w:t xml:space="preserve"> FLSA claim as a collective action under 29 U.S.C. § 216(b)</w:t>
      </w:r>
      <w:r w:rsidR="001A5141">
        <w:t xml:space="preserve"> and asserts h</w:t>
      </w:r>
      <w:r w:rsidR="0019605E">
        <w:t>is</w:t>
      </w:r>
      <w:r w:rsidR="001A5141">
        <w:t xml:space="preserve"> NJWHL claim as a class action under </w:t>
      </w:r>
      <w:r w:rsidR="0019605E" w:rsidRPr="005C444E">
        <w:t>Fed</w:t>
      </w:r>
      <w:r w:rsidR="0019605E">
        <w:t>eral Rule of Civil Procedure 23</w:t>
      </w:r>
      <w:r w:rsidR="001A5141">
        <w:t>.</w:t>
      </w:r>
      <w:r w:rsidR="006D3F47">
        <w:t xml:space="preserve">  </w:t>
      </w:r>
      <w:r w:rsidR="008F11C4" w:rsidRPr="008F11C4">
        <w:t xml:space="preserve">  </w:t>
      </w:r>
      <w:r w:rsidRPr="0062447B">
        <w:rPr>
          <w:iCs/>
        </w:rPr>
        <w:t xml:space="preserve">  </w:t>
      </w:r>
    </w:p>
    <w:p w:rsidR="001E3E80" w:rsidRPr="0062447B" w:rsidRDefault="001E3E80" w:rsidP="00546BAB">
      <w:pPr>
        <w:pStyle w:val="Heading1"/>
        <w:keepNext w:val="0"/>
        <w:widowControl w:val="0"/>
        <w:ind w:firstLine="0"/>
      </w:pPr>
      <w:r w:rsidRPr="0062447B">
        <w:t>JURISDICTION AND VENUE</w:t>
      </w:r>
    </w:p>
    <w:p w:rsidR="009B4B38" w:rsidRPr="005C444E" w:rsidRDefault="001E3E80" w:rsidP="009B4B38">
      <w:pPr>
        <w:pStyle w:val="BodyTextIndent"/>
        <w:widowControl w:val="0"/>
        <w:tabs>
          <w:tab w:val="clear" w:pos="1440"/>
          <w:tab w:val="clear" w:pos="2160"/>
          <w:tab w:val="left" w:pos="720"/>
        </w:tabs>
        <w:ind w:firstLine="0"/>
      </w:pPr>
      <w:r w:rsidRPr="0062447B">
        <w:tab/>
      </w:r>
      <w:r w:rsidR="009B4B38" w:rsidRPr="005C444E">
        <w:t>1.</w:t>
      </w:r>
      <w:r w:rsidR="009B4B38" w:rsidRPr="005C444E">
        <w:tab/>
        <w:t>This Court has subject matter jurisdiction over the FLSA claim pursuant to 29 U.S.C. § 216(b) and 28 U.S.C. § 1331.</w:t>
      </w:r>
    </w:p>
    <w:p w:rsidR="009B4B38" w:rsidRPr="005C444E" w:rsidRDefault="009B4B38" w:rsidP="009B4B38">
      <w:pPr>
        <w:widowControl w:val="0"/>
        <w:tabs>
          <w:tab w:val="left" w:pos="720"/>
        </w:tabs>
        <w:spacing w:line="480" w:lineRule="auto"/>
      </w:pPr>
      <w:r w:rsidRPr="005C444E">
        <w:tab/>
        <w:t>2.</w:t>
      </w:r>
      <w:r w:rsidRPr="005C444E">
        <w:tab/>
        <w:t xml:space="preserve">This Court has subject matter jurisdiction over the </w:t>
      </w:r>
      <w:r w:rsidR="00065DF3">
        <w:rPr>
          <w:iCs/>
        </w:rPr>
        <w:t>NJWHL</w:t>
      </w:r>
      <w:r w:rsidRPr="005C444E">
        <w:t xml:space="preserve"> claim pursuant to 28 U.S.C. § 1367.</w:t>
      </w:r>
    </w:p>
    <w:p w:rsidR="009B4B38" w:rsidRPr="005C444E" w:rsidRDefault="009B4B38" w:rsidP="009B4B38">
      <w:pPr>
        <w:widowControl w:val="0"/>
        <w:tabs>
          <w:tab w:val="left" w:pos="720"/>
        </w:tabs>
        <w:spacing w:line="480" w:lineRule="auto"/>
      </w:pPr>
      <w:r w:rsidRPr="005C444E">
        <w:lastRenderedPageBreak/>
        <w:tab/>
        <w:t>3.</w:t>
      </w:r>
      <w:r w:rsidRPr="005C444E">
        <w:tab/>
        <w:t>Venue is proper pursuant to 28 U.S.C. § 1391.</w:t>
      </w:r>
    </w:p>
    <w:p w:rsidR="001E3E80" w:rsidRPr="0062447B" w:rsidRDefault="001E3E80" w:rsidP="00546BAB">
      <w:pPr>
        <w:pStyle w:val="Heading2"/>
        <w:keepNext w:val="0"/>
        <w:widowControl w:val="0"/>
        <w:tabs>
          <w:tab w:val="clear" w:pos="1440"/>
          <w:tab w:val="left" w:pos="720"/>
        </w:tabs>
      </w:pPr>
      <w:r w:rsidRPr="0062447B">
        <w:t>PARTIES</w:t>
      </w:r>
    </w:p>
    <w:p w:rsidR="001E3E80" w:rsidRPr="0062447B" w:rsidRDefault="001E3E80" w:rsidP="00546BAB">
      <w:pPr>
        <w:widowControl w:val="0"/>
        <w:tabs>
          <w:tab w:val="left" w:pos="720"/>
        </w:tabs>
        <w:spacing w:line="480" w:lineRule="auto"/>
      </w:pPr>
      <w:r w:rsidRPr="0062447B">
        <w:tab/>
      </w:r>
      <w:r w:rsidR="009B4B38">
        <w:t>4</w:t>
      </w:r>
      <w:r w:rsidRPr="0062447B">
        <w:t>.</w:t>
      </w:r>
      <w:r w:rsidRPr="0062447B">
        <w:tab/>
        <w:t xml:space="preserve">Plaintiff is an individual residing in </w:t>
      </w:r>
      <w:r w:rsidR="009B4B38">
        <w:t>Cherry Hill</w:t>
      </w:r>
      <w:r w:rsidR="00AB555C">
        <w:t>, N</w:t>
      </w:r>
      <w:r w:rsidR="004600B6">
        <w:t xml:space="preserve">ew </w:t>
      </w:r>
      <w:r w:rsidR="00AB555C">
        <w:t>J</w:t>
      </w:r>
      <w:r w:rsidR="004600B6">
        <w:t>ersey</w:t>
      </w:r>
      <w:r w:rsidR="00065DF3">
        <w:t xml:space="preserve"> (</w:t>
      </w:r>
      <w:r w:rsidR="00D45201">
        <w:t>Camden</w:t>
      </w:r>
      <w:r w:rsidR="00065DF3">
        <w:t xml:space="preserve"> County)</w:t>
      </w:r>
      <w:r w:rsidRPr="0062447B">
        <w:t>.</w:t>
      </w:r>
    </w:p>
    <w:p w:rsidR="009B4B38" w:rsidRPr="005C444E" w:rsidRDefault="001E3E80" w:rsidP="009B4B38">
      <w:pPr>
        <w:widowControl w:val="0"/>
        <w:tabs>
          <w:tab w:val="left" w:pos="720"/>
        </w:tabs>
        <w:spacing w:line="480" w:lineRule="auto"/>
      </w:pPr>
      <w:r w:rsidRPr="005C444E">
        <w:tab/>
      </w:r>
      <w:r w:rsidR="009B4B38" w:rsidRPr="005C444E">
        <w:t xml:space="preserve">5. </w:t>
      </w:r>
      <w:r w:rsidR="009B4B38" w:rsidRPr="005C444E">
        <w:tab/>
        <w:t xml:space="preserve">Defendant is a corporate entity </w:t>
      </w:r>
      <w:r w:rsidR="009B4B38">
        <w:t xml:space="preserve">headquartered in </w:t>
      </w:r>
      <w:r w:rsidR="00065DF3">
        <w:t xml:space="preserve">Moorestown, </w:t>
      </w:r>
      <w:r w:rsidR="00B90B16">
        <w:t>New Jersey</w:t>
      </w:r>
      <w:r w:rsidR="009B4B38">
        <w:t xml:space="preserve"> (</w:t>
      </w:r>
      <w:r w:rsidR="00065DF3">
        <w:t xml:space="preserve">Burlington </w:t>
      </w:r>
      <w:r w:rsidR="009B4B38">
        <w:t>County).</w:t>
      </w:r>
    </w:p>
    <w:p w:rsidR="009B4B38" w:rsidRPr="005C444E" w:rsidRDefault="009B4B38" w:rsidP="009B4B38">
      <w:pPr>
        <w:widowControl w:val="0"/>
        <w:tabs>
          <w:tab w:val="left" w:pos="720"/>
        </w:tabs>
        <w:spacing w:line="480" w:lineRule="auto"/>
      </w:pPr>
      <w:r w:rsidRPr="005C444E">
        <w:tab/>
        <w:t>6.</w:t>
      </w:r>
      <w:r w:rsidRPr="005C444E">
        <w:tab/>
        <w:t>Defendant employs individuals, including Plaintiff, engaged in commerce or in</w:t>
      </w:r>
      <w:r w:rsidR="000E0848">
        <w:t xml:space="preserve"> t</w:t>
      </w:r>
      <w:r w:rsidRPr="005C444E">
        <w:t>he production of goods for commerce and/or handling, selling, or otherwise working on goods or materials that have been moved in or produced in commerce by any person.</w:t>
      </w:r>
    </w:p>
    <w:p w:rsidR="001E3E80" w:rsidRPr="008F11C4" w:rsidRDefault="009B4B38" w:rsidP="009B4B38">
      <w:pPr>
        <w:widowControl w:val="0"/>
        <w:tabs>
          <w:tab w:val="left" w:pos="720"/>
        </w:tabs>
        <w:spacing w:line="480" w:lineRule="auto"/>
      </w:pPr>
      <w:r w:rsidRPr="005C444E">
        <w:tab/>
        <w:t>7.</w:t>
      </w:r>
      <w:r w:rsidRPr="005C444E">
        <w:tab/>
        <w:t xml:space="preserve">Defendant is an employer covered by the FLSA and </w:t>
      </w:r>
      <w:r w:rsidR="00497CA3">
        <w:t>the NJWHL</w:t>
      </w:r>
      <w:r w:rsidR="008F11C4" w:rsidRPr="008F11C4">
        <w:t>.</w:t>
      </w:r>
    </w:p>
    <w:p w:rsidR="001E3E80" w:rsidRPr="005C444E" w:rsidRDefault="001E3E80" w:rsidP="00546BAB">
      <w:pPr>
        <w:widowControl w:val="0"/>
        <w:tabs>
          <w:tab w:val="left" w:pos="0"/>
          <w:tab w:val="left" w:pos="720"/>
        </w:tabs>
        <w:spacing w:line="480" w:lineRule="auto"/>
        <w:jc w:val="center"/>
        <w:rPr>
          <w:b/>
          <w:u w:val="single"/>
        </w:rPr>
      </w:pPr>
      <w:r w:rsidRPr="005C444E">
        <w:rPr>
          <w:b/>
          <w:u w:val="single"/>
        </w:rPr>
        <w:t>FACTS</w:t>
      </w:r>
    </w:p>
    <w:p w:rsidR="009B4B38" w:rsidRPr="005C444E" w:rsidRDefault="001E3E80" w:rsidP="009B4B38">
      <w:pPr>
        <w:widowControl w:val="0"/>
        <w:tabs>
          <w:tab w:val="left" w:pos="0"/>
          <w:tab w:val="left" w:pos="720"/>
        </w:tabs>
        <w:spacing w:line="480" w:lineRule="auto"/>
      </w:pPr>
      <w:r w:rsidRPr="005C444E">
        <w:tab/>
      </w:r>
      <w:r w:rsidR="009B4B38" w:rsidRPr="005C444E">
        <w:t>8.</w:t>
      </w:r>
      <w:r w:rsidR="009B4B38" w:rsidRPr="005C444E">
        <w:tab/>
      </w:r>
      <w:r w:rsidR="009B4B38">
        <w:t xml:space="preserve">Defendant owns and operates a Harvest Seasonal Grill &amp; Wine Bar </w:t>
      </w:r>
      <w:r w:rsidR="00065DF3">
        <w:t xml:space="preserve">located </w:t>
      </w:r>
      <w:r w:rsidR="009B4B38">
        <w:t xml:space="preserve">in Moorestown, </w:t>
      </w:r>
      <w:r w:rsidR="00B90B16">
        <w:t>New Jersey</w:t>
      </w:r>
      <w:r w:rsidR="009B4B38">
        <w:t xml:space="preserve"> (“the Moorestown Restaurant”).  The Moorestown Restaurant has been in business since approximately 2015.</w:t>
      </w:r>
    </w:p>
    <w:p w:rsidR="00065DF3" w:rsidRDefault="009B4B38" w:rsidP="009B4B38">
      <w:pPr>
        <w:widowControl w:val="0"/>
        <w:tabs>
          <w:tab w:val="left" w:pos="0"/>
          <w:tab w:val="left" w:pos="720"/>
        </w:tabs>
        <w:spacing w:line="480" w:lineRule="auto"/>
      </w:pPr>
      <w:r w:rsidRPr="005C444E">
        <w:tab/>
        <w:t>9.</w:t>
      </w:r>
      <w:r w:rsidRPr="005C444E">
        <w:tab/>
        <w:t xml:space="preserve">During the </w:t>
      </w:r>
      <w:r>
        <w:t xml:space="preserve">past </w:t>
      </w:r>
      <w:r w:rsidR="002B71D7">
        <w:t>two</w:t>
      </w:r>
      <w:r w:rsidRPr="005C444E">
        <w:t>-year</w:t>
      </w:r>
      <w:r>
        <w:t>s</w:t>
      </w:r>
      <w:r w:rsidRPr="005C444E">
        <w:t>, Defendant</w:t>
      </w:r>
      <w:r>
        <w:t>, upon information and belief,</w:t>
      </w:r>
      <w:r w:rsidRPr="005C444E">
        <w:t xml:space="preserve"> has employed </w:t>
      </w:r>
      <w:r>
        <w:t>well over 50</w:t>
      </w:r>
      <w:r w:rsidRPr="005C444E">
        <w:t xml:space="preserve"> servers</w:t>
      </w:r>
      <w:r w:rsidR="003B5E34">
        <w:t xml:space="preserve"> and bartenders</w:t>
      </w:r>
      <w:r w:rsidRPr="005C444E">
        <w:t xml:space="preserve"> </w:t>
      </w:r>
      <w:r>
        <w:t xml:space="preserve">at the </w:t>
      </w:r>
      <w:r w:rsidR="002B71D7">
        <w:t>Moorestown</w:t>
      </w:r>
      <w:r>
        <w:t xml:space="preserve"> Restaurant.  </w:t>
      </w:r>
    </w:p>
    <w:p w:rsidR="002B71D7" w:rsidRDefault="00065DF3" w:rsidP="009B4B38">
      <w:pPr>
        <w:widowControl w:val="0"/>
        <w:tabs>
          <w:tab w:val="left" w:pos="0"/>
          <w:tab w:val="left" w:pos="720"/>
        </w:tabs>
        <w:spacing w:line="480" w:lineRule="auto"/>
      </w:pPr>
      <w:r>
        <w:tab/>
        <w:t>10.</w:t>
      </w:r>
      <w:r>
        <w:tab/>
        <w:t>S</w:t>
      </w:r>
      <w:r w:rsidR="009B4B38">
        <w:t xml:space="preserve">ervers </w:t>
      </w:r>
      <w:r w:rsidR="003B5E34">
        <w:t xml:space="preserve">and bartenders </w:t>
      </w:r>
      <w:r w:rsidR="009B4B38">
        <w:t xml:space="preserve">are primarily responsible for taking customers’ food and drink orders, serving food and drinks to customers, and otherwise waiting on customers at the restaurant tables.  </w:t>
      </w:r>
    </w:p>
    <w:p w:rsidR="001E3E80" w:rsidRDefault="002B71D7" w:rsidP="009B4B38">
      <w:pPr>
        <w:widowControl w:val="0"/>
        <w:tabs>
          <w:tab w:val="left" w:pos="0"/>
          <w:tab w:val="left" w:pos="720"/>
        </w:tabs>
        <w:spacing w:line="480" w:lineRule="auto"/>
      </w:pPr>
      <w:r>
        <w:tab/>
        <w:t>1</w:t>
      </w:r>
      <w:r w:rsidR="00065DF3">
        <w:t>1</w:t>
      </w:r>
      <w:r>
        <w:t>.</w:t>
      </w:r>
      <w:r>
        <w:tab/>
      </w:r>
      <w:r w:rsidR="009B4B38">
        <w:t xml:space="preserve">Plaintiff was employed by Defendant as a server at the </w:t>
      </w:r>
      <w:r>
        <w:t>Moorestown</w:t>
      </w:r>
      <w:r w:rsidR="009B4B38" w:rsidRPr="00227F3B">
        <w:t xml:space="preserve"> Restaurant</w:t>
      </w:r>
      <w:r w:rsidR="009B4B38">
        <w:t xml:space="preserve"> from approximately </w:t>
      </w:r>
      <w:r>
        <w:t>February or March 2015</w:t>
      </w:r>
      <w:r w:rsidR="009B4B38">
        <w:t xml:space="preserve"> until approximately </w:t>
      </w:r>
      <w:r>
        <w:t>March</w:t>
      </w:r>
      <w:r w:rsidR="009B4B38">
        <w:t xml:space="preserve"> 2016.</w:t>
      </w:r>
    </w:p>
    <w:p w:rsidR="008E320A" w:rsidRDefault="008E320A" w:rsidP="008E320A">
      <w:pPr>
        <w:widowControl w:val="0"/>
        <w:tabs>
          <w:tab w:val="left" w:pos="0"/>
          <w:tab w:val="left" w:pos="720"/>
        </w:tabs>
        <w:spacing w:line="480" w:lineRule="auto"/>
      </w:pPr>
      <w:r>
        <w:tab/>
        <w:t>1</w:t>
      </w:r>
      <w:r w:rsidR="00065DF3">
        <w:t>2</w:t>
      </w:r>
      <w:r>
        <w:t>.</w:t>
      </w:r>
      <w:r>
        <w:tab/>
      </w:r>
      <w:r w:rsidRPr="005C444E">
        <w:t>Defendant pa</w:t>
      </w:r>
      <w:r>
        <w:t>id</w:t>
      </w:r>
      <w:r w:rsidRPr="005C444E">
        <w:t xml:space="preserve"> Plaintiff and other </w:t>
      </w:r>
      <w:r>
        <w:t>se</w:t>
      </w:r>
      <w:r w:rsidR="002F50DC">
        <w:t>r</w:t>
      </w:r>
      <w:r>
        <w:t>vers</w:t>
      </w:r>
      <w:r w:rsidR="003B5E34">
        <w:t xml:space="preserve"> and bartenders</w:t>
      </w:r>
      <w:r>
        <w:t xml:space="preserve"> at </w:t>
      </w:r>
      <w:r w:rsidR="002B71D7">
        <w:t>the Moorestown R</w:t>
      </w:r>
      <w:r>
        <w:t>estaurant an hourly wage of $2.13.</w:t>
      </w:r>
    </w:p>
    <w:p w:rsidR="008E320A" w:rsidRPr="005C444E" w:rsidRDefault="008E320A" w:rsidP="008E320A">
      <w:pPr>
        <w:widowControl w:val="0"/>
        <w:tabs>
          <w:tab w:val="left" w:pos="0"/>
          <w:tab w:val="left" w:pos="720"/>
        </w:tabs>
        <w:spacing w:line="480" w:lineRule="auto"/>
      </w:pPr>
      <w:r>
        <w:tab/>
        <w:t>1</w:t>
      </w:r>
      <w:r w:rsidR="00065DF3">
        <w:t>3</w:t>
      </w:r>
      <w:r>
        <w:t>.</w:t>
      </w:r>
      <w:r>
        <w:tab/>
      </w:r>
      <w:r w:rsidRPr="005C444E">
        <w:t xml:space="preserve"> In seeking to comply with the FLSA</w:t>
      </w:r>
      <w:r w:rsidR="00497CA3">
        <w:t>’s</w:t>
      </w:r>
      <w:r w:rsidRPr="005C444E">
        <w:t xml:space="preserve"> mandate that employees receive a </w:t>
      </w:r>
      <w:r w:rsidRPr="005C444E">
        <w:lastRenderedPageBreak/>
        <w:t>minimum wage of $7.25/hour</w:t>
      </w:r>
      <w:r w:rsidR="00497CA3">
        <w:t xml:space="preserve"> and the NJWHL</w:t>
      </w:r>
      <w:r w:rsidR="001E4539">
        <w:t>’s mandate that employees receive a minimum wage of $8.38/hour</w:t>
      </w:r>
      <w:r w:rsidRPr="005C444E">
        <w:t xml:space="preserve">, Defendant </w:t>
      </w:r>
      <w:r w:rsidR="0057212E">
        <w:t xml:space="preserve">has </w:t>
      </w:r>
      <w:r w:rsidRPr="005C444E">
        <w:t>utilize</w:t>
      </w:r>
      <w:r w:rsidR="0057212E">
        <w:t>d</w:t>
      </w:r>
      <w:r w:rsidRPr="005C444E">
        <w:t xml:space="preserve"> a “tip credit” </w:t>
      </w:r>
      <w:r w:rsidRPr="00034A37">
        <w:t>for each hour worked by Plaintiff and other servers</w:t>
      </w:r>
      <w:r w:rsidR="003B5E34">
        <w:t xml:space="preserve"> and bartenders</w:t>
      </w:r>
      <w:r w:rsidRPr="005C444E">
        <w:t>.</w:t>
      </w:r>
      <w:r w:rsidRPr="00257084">
        <w:t xml:space="preserve">  </w:t>
      </w:r>
      <w:r w:rsidR="003A7EA0">
        <w:t>Thus, under the FLSA, Defendant</w:t>
      </w:r>
      <w:r w:rsidR="0057212E">
        <w:t xml:space="preserve"> ha</w:t>
      </w:r>
      <w:r w:rsidR="002B71D7">
        <w:t>s</w:t>
      </w:r>
      <w:r w:rsidR="0057212E">
        <w:t xml:space="preserve"> enjoyed the benefit of a </w:t>
      </w:r>
      <w:r>
        <w:t>$5</w:t>
      </w:r>
      <w:r w:rsidRPr="00257084">
        <w:t>.</w:t>
      </w:r>
      <w:r>
        <w:t>12</w:t>
      </w:r>
      <w:r w:rsidR="003A7EA0">
        <w:t>/hour</w:t>
      </w:r>
      <w:r w:rsidR="0057212E">
        <w:t xml:space="preserve"> tip credit</w:t>
      </w:r>
      <w:r w:rsidR="002B71D7">
        <w:t xml:space="preserve"> ($7.25 minus $2.13)</w:t>
      </w:r>
      <w:r w:rsidR="003A7EA0">
        <w:t>.  Meanwhile, under the NJWHL, Defendant</w:t>
      </w:r>
      <w:r w:rsidR="0057212E">
        <w:t xml:space="preserve"> ha</w:t>
      </w:r>
      <w:r w:rsidR="002B71D7">
        <w:t>s</w:t>
      </w:r>
      <w:r w:rsidR="0057212E">
        <w:t xml:space="preserve"> enjoyed the benefit of a </w:t>
      </w:r>
      <w:r w:rsidR="003A7EA0">
        <w:t>$6.25/hour</w:t>
      </w:r>
      <w:r w:rsidR="0057212E">
        <w:t xml:space="preserve"> tip credit</w:t>
      </w:r>
      <w:r w:rsidR="002B71D7">
        <w:t xml:space="preserve"> ($8.38 minus $2.13)</w:t>
      </w:r>
      <w:r w:rsidRPr="00257084">
        <w:t>.</w:t>
      </w:r>
    </w:p>
    <w:p w:rsidR="001E3E80" w:rsidRPr="00173C5B" w:rsidRDefault="00C45D7C" w:rsidP="00546BAB">
      <w:pPr>
        <w:widowControl w:val="0"/>
        <w:tabs>
          <w:tab w:val="left" w:pos="0"/>
          <w:tab w:val="left" w:pos="720"/>
        </w:tabs>
        <w:spacing w:line="480" w:lineRule="auto"/>
        <w:rPr>
          <w:i/>
        </w:rPr>
      </w:pPr>
      <w:r>
        <w:tab/>
      </w:r>
      <w:r w:rsidR="004600B6">
        <w:t>1</w:t>
      </w:r>
      <w:r w:rsidR="00065DF3">
        <w:t>4</w:t>
      </w:r>
      <w:r w:rsidR="001E3E80" w:rsidRPr="005C444E">
        <w:t>.</w:t>
      </w:r>
      <w:r w:rsidR="001E3E80" w:rsidRPr="005C444E">
        <w:tab/>
      </w:r>
      <w:r w:rsidR="002B71D7" w:rsidRPr="005C444E">
        <w:t xml:space="preserve">Defendant </w:t>
      </w:r>
      <w:r w:rsidR="002B71D7">
        <w:t xml:space="preserve">has maintained a common </w:t>
      </w:r>
      <w:r w:rsidR="002B71D7" w:rsidRPr="005C444E">
        <w:t xml:space="preserve">policy of requiring Plaintiff and other servers </w:t>
      </w:r>
      <w:r w:rsidR="003B5E34">
        <w:t xml:space="preserve">and bartenders </w:t>
      </w:r>
      <w:r w:rsidR="002B71D7" w:rsidRPr="005C444E">
        <w:t>to contribute a portion of their tips to “Exp</w:t>
      </w:r>
      <w:r w:rsidR="002B71D7">
        <w:t>editers</w:t>
      </w:r>
      <w:r w:rsidR="002B71D7" w:rsidRPr="005C444E">
        <w:t xml:space="preserve">” (a.k.a. </w:t>
      </w:r>
      <w:r w:rsidR="002B71D7">
        <w:t>“E</w:t>
      </w:r>
      <w:r w:rsidR="002B71D7" w:rsidRPr="005C444E">
        <w:t>xp</w:t>
      </w:r>
      <w:r w:rsidR="002B71D7">
        <w:t>os”</w:t>
      </w:r>
      <w:r w:rsidR="002B71D7" w:rsidRPr="005C444E">
        <w:t>).</w:t>
      </w:r>
    </w:p>
    <w:p w:rsidR="002B71D7" w:rsidRDefault="001E3E80" w:rsidP="00546BAB">
      <w:pPr>
        <w:widowControl w:val="0"/>
        <w:tabs>
          <w:tab w:val="left" w:pos="0"/>
          <w:tab w:val="left" w:pos="720"/>
        </w:tabs>
        <w:spacing w:line="480" w:lineRule="auto"/>
      </w:pPr>
      <w:r>
        <w:tab/>
      </w:r>
      <w:r w:rsidR="004600B6">
        <w:t>1</w:t>
      </w:r>
      <w:r w:rsidR="00065DF3">
        <w:t>5</w:t>
      </w:r>
      <w:r w:rsidR="00B629B2">
        <w:t>.</w:t>
      </w:r>
      <w:r>
        <w:tab/>
      </w:r>
      <w:r w:rsidR="002B71D7" w:rsidRPr="005C444E">
        <w:t>Exp</w:t>
      </w:r>
      <w:r w:rsidR="002B71D7">
        <w:t>editers</w:t>
      </w:r>
      <w:r w:rsidR="002B71D7" w:rsidRPr="005C444E">
        <w:t xml:space="preserve"> do not receive tips directly from customers.  </w:t>
      </w:r>
    </w:p>
    <w:p w:rsidR="002B71D7" w:rsidRDefault="002B71D7" w:rsidP="00546BAB">
      <w:pPr>
        <w:widowControl w:val="0"/>
        <w:tabs>
          <w:tab w:val="left" w:pos="0"/>
          <w:tab w:val="left" w:pos="720"/>
        </w:tabs>
        <w:spacing w:line="480" w:lineRule="auto"/>
      </w:pPr>
      <w:r>
        <w:tab/>
        <w:t>1</w:t>
      </w:r>
      <w:r w:rsidR="00065DF3">
        <w:t>6</w:t>
      </w:r>
      <w:r>
        <w:t>.</w:t>
      </w:r>
      <w:r>
        <w:tab/>
      </w:r>
      <w:r w:rsidRPr="005C444E">
        <w:t>This is because Exp</w:t>
      </w:r>
      <w:r>
        <w:t>editers – who do not wear server uniforms – are stationed at the kitchen area</w:t>
      </w:r>
      <w:r w:rsidRPr="005C444E">
        <w:t xml:space="preserve"> and do not interact with restaurant customers.  </w:t>
      </w:r>
    </w:p>
    <w:p w:rsidR="001E3E80" w:rsidRPr="00C45D7C" w:rsidRDefault="002B71D7" w:rsidP="00546BAB">
      <w:pPr>
        <w:widowControl w:val="0"/>
        <w:tabs>
          <w:tab w:val="left" w:pos="0"/>
          <w:tab w:val="left" w:pos="720"/>
        </w:tabs>
        <w:spacing w:line="480" w:lineRule="auto"/>
      </w:pPr>
      <w:r>
        <w:tab/>
        <w:t>1</w:t>
      </w:r>
      <w:r w:rsidR="00065DF3">
        <w:t>7</w:t>
      </w:r>
      <w:r w:rsidR="00D45201">
        <w:t>.</w:t>
      </w:r>
      <w:r w:rsidR="00D45201">
        <w:tab/>
      </w:r>
      <w:r w:rsidRPr="005C444E">
        <w:t>Exp</w:t>
      </w:r>
      <w:r>
        <w:t>editers’</w:t>
      </w:r>
      <w:r w:rsidRPr="005C444E">
        <w:t xml:space="preserve"> </w:t>
      </w:r>
      <w:r>
        <w:t xml:space="preserve">duties </w:t>
      </w:r>
      <w:r w:rsidRPr="005C444E">
        <w:t>primarily consist of readying food orders for pick-up by the servers.</w:t>
      </w:r>
    </w:p>
    <w:p w:rsidR="002B71D7" w:rsidRPr="005C444E" w:rsidRDefault="002B71D7" w:rsidP="002B71D7">
      <w:pPr>
        <w:widowControl w:val="0"/>
        <w:tabs>
          <w:tab w:val="left" w:pos="0"/>
          <w:tab w:val="left" w:pos="720"/>
        </w:tabs>
        <w:spacing w:line="480" w:lineRule="auto"/>
        <w:jc w:val="center"/>
      </w:pPr>
      <w:r w:rsidRPr="005C444E">
        <w:rPr>
          <w:b/>
          <w:u w:val="single"/>
        </w:rPr>
        <w:t>COLLECTIVE AND CLASS ALLEGATIONS</w:t>
      </w:r>
    </w:p>
    <w:p w:rsidR="002B71D7" w:rsidRPr="005C444E" w:rsidRDefault="002B71D7" w:rsidP="002B71D7">
      <w:pPr>
        <w:widowControl w:val="0"/>
        <w:tabs>
          <w:tab w:val="left" w:pos="0"/>
          <w:tab w:val="left" w:pos="720"/>
        </w:tabs>
        <w:spacing w:line="480" w:lineRule="auto"/>
      </w:pPr>
      <w:r w:rsidRPr="005C444E">
        <w:tab/>
        <w:t>1</w:t>
      </w:r>
      <w:r w:rsidR="00065DF3">
        <w:t>8</w:t>
      </w:r>
      <w:r w:rsidRPr="005C444E">
        <w:t>.</w:t>
      </w:r>
      <w:r w:rsidRPr="005C444E">
        <w:tab/>
        <w:t>Plaintiff brings h</w:t>
      </w:r>
      <w:r w:rsidR="00065DF3">
        <w:t>is</w:t>
      </w:r>
      <w:r w:rsidRPr="005C444E">
        <w:t xml:space="preserve"> FLSA claim pursuant to 29 U.S.C. § 216(b) on behalf of all individuals who, during any time within the past three years, </w:t>
      </w:r>
      <w:r>
        <w:t>have been employed</w:t>
      </w:r>
      <w:r w:rsidRPr="005C444E">
        <w:t xml:space="preserve"> as servers </w:t>
      </w:r>
      <w:r w:rsidR="003B5E34">
        <w:t>and</w:t>
      </w:r>
      <w:r w:rsidR="00393666">
        <w:t>/or</w:t>
      </w:r>
      <w:r w:rsidR="003B5E34">
        <w:t xml:space="preserve"> bartenders </w:t>
      </w:r>
      <w:r w:rsidRPr="005C444E">
        <w:t xml:space="preserve">at </w:t>
      </w:r>
      <w:r>
        <w:t>the Moorestown</w:t>
      </w:r>
      <w:r w:rsidRPr="00C1627E">
        <w:t xml:space="preserve"> Restaurant</w:t>
      </w:r>
      <w:r w:rsidRPr="005C444E">
        <w:t>.</w:t>
      </w:r>
    </w:p>
    <w:p w:rsidR="002B71D7" w:rsidRPr="005C444E" w:rsidRDefault="002B71D7" w:rsidP="002B71D7">
      <w:pPr>
        <w:widowControl w:val="0"/>
        <w:tabs>
          <w:tab w:val="left" w:pos="0"/>
          <w:tab w:val="left" w:pos="720"/>
        </w:tabs>
        <w:spacing w:line="480" w:lineRule="auto"/>
      </w:pPr>
      <w:r w:rsidRPr="005C444E">
        <w:tab/>
        <w:t>1</w:t>
      </w:r>
      <w:r w:rsidR="00065DF3">
        <w:t>9</w:t>
      </w:r>
      <w:r w:rsidRPr="005C444E">
        <w:t>.</w:t>
      </w:r>
      <w:r w:rsidRPr="005C444E">
        <w:tab/>
        <w:t>Plaintiff’s FLSA claim should proceed as a collective action because Plaintiff and other potential members of the collective, having worked pursuant to the common policies described herein, are “similarly situated” as that term is defined in 29 U.S.C. § 216(b) and the associated decisional law.</w:t>
      </w:r>
    </w:p>
    <w:p w:rsidR="002B71D7" w:rsidRPr="005C444E" w:rsidRDefault="002B71D7" w:rsidP="002B71D7">
      <w:pPr>
        <w:widowControl w:val="0"/>
        <w:tabs>
          <w:tab w:val="left" w:pos="0"/>
          <w:tab w:val="left" w:pos="720"/>
        </w:tabs>
        <w:spacing w:line="480" w:lineRule="auto"/>
      </w:pPr>
      <w:r w:rsidRPr="005C444E">
        <w:tab/>
      </w:r>
      <w:r w:rsidR="00065DF3">
        <w:t>20</w:t>
      </w:r>
      <w:r w:rsidRPr="005C444E">
        <w:t>.</w:t>
      </w:r>
      <w:r w:rsidRPr="005C444E">
        <w:tab/>
        <w:t>Plaintiff brings h</w:t>
      </w:r>
      <w:r>
        <w:t>is</w:t>
      </w:r>
      <w:r w:rsidRPr="005C444E">
        <w:t xml:space="preserve"> </w:t>
      </w:r>
      <w:r>
        <w:t>NJWHL</w:t>
      </w:r>
      <w:r w:rsidRPr="005C444E">
        <w:t xml:space="preserve"> claim pursuant to Federal Rule of Civil Procedure 23 on behalf of all individuals who, during any time within the past t</w:t>
      </w:r>
      <w:r w:rsidR="00B90B16">
        <w:t>wo</w:t>
      </w:r>
      <w:r w:rsidRPr="005C444E">
        <w:t xml:space="preserve"> years</w:t>
      </w:r>
      <w:r w:rsidRPr="00C1627E">
        <w:t xml:space="preserve">, </w:t>
      </w:r>
      <w:r>
        <w:t>have been</w:t>
      </w:r>
      <w:r w:rsidRPr="00C1627E">
        <w:t xml:space="preserve"> employed as servers </w:t>
      </w:r>
      <w:r w:rsidR="00B90B16">
        <w:t>and</w:t>
      </w:r>
      <w:r w:rsidR="00393666">
        <w:t>/or</w:t>
      </w:r>
      <w:r w:rsidR="00B90B16">
        <w:t xml:space="preserve"> bartenders </w:t>
      </w:r>
      <w:r w:rsidRPr="00C1627E">
        <w:t xml:space="preserve">at the </w:t>
      </w:r>
      <w:r>
        <w:t>Moorestown</w:t>
      </w:r>
      <w:r w:rsidRPr="00C1627E">
        <w:t xml:space="preserve"> Restaurant</w:t>
      </w:r>
      <w:r w:rsidRPr="005C444E">
        <w:t>.</w:t>
      </w:r>
    </w:p>
    <w:p w:rsidR="002B71D7" w:rsidRPr="005C444E" w:rsidRDefault="002B71D7" w:rsidP="002B71D7">
      <w:pPr>
        <w:widowControl w:val="0"/>
        <w:tabs>
          <w:tab w:val="left" w:pos="0"/>
        </w:tabs>
        <w:spacing w:line="480" w:lineRule="auto"/>
        <w:rPr>
          <w:b/>
          <w:bCs/>
        </w:rPr>
      </w:pPr>
      <w:r w:rsidRPr="005C444E">
        <w:lastRenderedPageBreak/>
        <w:tab/>
      </w:r>
      <w:r w:rsidR="00065DF3">
        <w:t>21</w:t>
      </w:r>
      <w:r w:rsidRPr="005C444E">
        <w:t>.</w:t>
      </w:r>
      <w:r w:rsidRPr="005C444E">
        <w:tab/>
        <w:t>The putative class</w:t>
      </w:r>
      <w:r>
        <w:t>, upon information and belief,</w:t>
      </w:r>
      <w:r w:rsidRPr="005C444E">
        <w:t xml:space="preserve"> includes over </w:t>
      </w:r>
      <w:r>
        <w:t>50</w:t>
      </w:r>
      <w:r w:rsidRPr="005C444E">
        <w:t xml:space="preserve"> individuals, all of whom are readily ascertainable based on Defendant’s standard timekeeping and payroll records, and, as such, is so numerous that </w:t>
      </w:r>
      <w:proofErr w:type="spellStart"/>
      <w:r w:rsidRPr="005C444E">
        <w:t>joinder</w:t>
      </w:r>
      <w:proofErr w:type="spellEnd"/>
      <w:r w:rsidRPr="005C444E">
        <w:t xml:space="preserve"> of all class members is impracticable.</w:t>
      </w:r>
    </w:p>
    <w:p w:rsidR="002B71D7" w:rsidRPr="005C444E" w:rsidRDefault="002B71D7" w:rsidP="002B71D7">
      <w:pPr>
        <w:pStyle w:val="Title"/>
        <w:widowControl w:val="0"/>
        <w:tabs>
          <w:tab w:val="left" w:pos="720"/>
        </w:tabs>
        <w:spacing w:line="480" w:lineRule="auto"/>
        <w:jc w:val="left"/>
        <w:rPr>
          <w:b w:val="0"/>
          <w:bCs w:val="0"/>
          <w:u w:val="none"/>
        </w:rPr>
      </w:pPr>
      <w:r w:rsidRPr="005C444E">
        <w:rPr>
          <w:b w:val="0"/>
          <w:u w:val="none"/>
        </w:rPr>
        <w:tab/>
      </w:r>
      <w:r w:rsidR="00065DF3">
        <w:rPr>
          <w:b w:val="0"/>
          <w:u w:val="none"/>
        </w:rPr>
        <w:t>22</w:t>
      </w:r>
      <w:r w:rsidRPr="005C444E">
        <w:rPr>
          <w:b w:val="0"/>
          <w:u w:val="none"/>
        </w:rPr>
        <w:t>.</w:t>
      </w:r>
      <w:r w:rsidRPr="005C444E">
        <w:rPr>
          <w:b w:val="0"/>
          <w:u w:val="none"/>
        </w:rPr>
        <w:tab/>
        <w:t>Plaintiff is a class member, h</w:t>
      </w:r>
      <w:r w:rsidR="00065DF3">
        <w:rPr>
          <w:b w:val="0"/>
          <w:u w:val="none"/>
        </w:rPr>
        <w:t>is</w:t>
      </w:r>
      <w:r w:rsidRPr="005C444E">
        <w:rPr>
          <w:b w:val="0"/>
          <w:u w:val="none"/>
        </w:rPr>
        <w:t xml:space="preserve"> claims are typical of the claims of other class members, and he has no interests that are antagonistic to or in conflict with the interests of other class members.</w:t>
      </w:r>
    </w:p>
    <w:p w:rsidR="002B71D7" w:rsidRPr="005C444E" w:rsidRDefault="002B71D7" w:rsidP="002B71D7">
      <w:pPr>
        <w:pStyle w:val="Title"/>
        <w:widowControl w:val="0"/>
        <w:tabs>
          <w:tab w:val="left" w:pos="720"/>
        </w:tabs>
        <w:spacing w:line="480" w:lineRule="auto"/>
        <w:jc w:val="left"/>
        <w:rPr>
          <w:b w:val="0"/>
          <w:bCs w:val="0"/>
          <w:u w:val="none"/>
        </w:rPr>
      </w:pPr>
      <w:r w:rsidRPr="005C444E">
        <w:rPr>
          <w:b w:val="0"/>
          <w:u w:val="none"/>
        </w:rPr>
        <w:tab/>
      </w:r>
      <w:r w:rsidR="00065DF3">
        <w:rPr>
          <w:b w:val="0"/>
          <w:u w:val="none"/>
        </w:rPr>
        <w:t>23</w:t>
      </w:r>
      <w:r w:rsidRPr="005C444E">
        <w:rPr>
          <w:b w:val="0"/>
          <w:u w:val="none"/>
        </w:rPr>
        <w:t>.</w:t>
      </w:r>
      <w:r w:rsidRPr="005C444E">
        <w:rPr>
          <w:b w:val="0"/>
          <w:u w:val="none"/>
        </w:rPr>
        <w:tab/>
        <w:t>Plaintiff will fairly and adequately represent the class members and their interests, and he has retained competent and experienced counsel who will effectively represent the class members’ interests.</w:t>
      </w:r>
    </w:p>
    <w:p w:rsidR="002B71D7" w:rsidRPr="005C444E" w:rsidRDefault="002B71D7" w:rsidP="002B71D7">
      <w:pPr>
        <w:pStyle w:val="Title"/>
        <w:widowControl w:val="0"/>
        <w:tabs>
          <w:tab w:val="left" w:pos="720"/>
        </w:tabs>
        <w:spacing w:line="480" w:lineRule="auto"/>
        <w:jc w:val="left"/>
        <w:rPr>
          <w:b w:val="0"/>
          <w:bCs w:val="0"/>
          <w:u w:val="none"/>
        </w:rPr>
      </w:pPr>
      <w:r w:rsidRPr="005C444E">
        <w:rPr>
          <w:b w:val="0"/>
          <w:u w:val="none"/>
        </w:rPr>
        <w:tab/>
      </w:r>
      <w:r w:rsidR="00065DF3">
        <w:rPr>
          <w:b w:val="0"/>
          <w:u w:val="none"/>
        </w:rPr>
        <w:t>24</w:t>
      </w:r>
      <w:r w:rsidRPr="005C444E">
        <w:rPr>
          <w:b w:val="0"/>
          <w:u w:val="none"/>
        </w:rPr>
        <w:t>.</w:t>
      </w:r>
      <w:r w:rsidRPr="005C444E">
        <w:rPr>
          <w:b w:val="0"/>
          <w:u w:val="none"/>
        </w:rPr>
        <w:tab/>
        <w:t xml:space="preserve">Questions of law and fact are common to all class members, since, </w:t>
      </w:r>
      <w:r w:rsidRPr="005C444E">
        <w:rPr>
          <w:b w:val="0"/>
          <w:i/>
          <w:u w:val="none"/>
        </w:rPr>
        <w:t>inter alia</w:t>
      </w:r>
      <w:r w:rsidRPr="005C444E">
        <w:rPr>
          <w:b w:val="0"/>
          <w:u w:val="none"/>
        </w:rPr>
        <w:t>, this action concerns the legality of Defendant’s standardized compensation practices, including Defendant’s practices of using the tip credit to satisfy its minimum wage obligations and requiring class members to share tips with Exp</w:t>
      </w:r>
      <w:r>
        <w:rPr>
          <w:b w:val="0"/>
          <w:u w:val="none"/>
        </w:rPr>
        <w:t>editers</w:t>
      </w:r>
      <w:r w:rsidRPr="005C444E">
        <w:rPr>
          <w:b w:val="0"/>
          <w:u w:val="none"/>
        </w:rPr>
        <w:t>.</w:t>
      </w:r>
    </w:p>
    <w:p w:rsidR="00173C5B" w:rsidRDefault="002B71D7" w:rsidP="002B71D7">
      <w:pPr>
        <w:pStyle w:val="Title"/>
        <w:widowControl w:val="0"/>
        <w:tabs>
          <w:tab w:val="left" w:pos="720"/>
        </w:tabs>
        <w:spacing w:line="480" w:lineRule="auto"/>
        <w:jc w:val="left"/>
      </w:pPr>
      <w:r w:rsidRPr="005C444E">
        <w:rPr>
          <w:b w:val="0"/>
          <w:u w:val="none"/>
        </w:rPr>
        <w:tab/>
        <w:t>2</w:t>
      </w:r>
      <w:r w:rsidR="00065DF3">
        <w:rPr>
          <w:b w:val="0"/>
          <w:u w:val="none"/>
        </w:rPr>
        <w:t>5</w:t>
      </w:r>
      <w:r w:rsidRPr="005C444E">
        <w:rPr>
          <w:b w:val="0"/>
          <w:u w:val="none"/>
        </w:rPr>
        <w:t>.</w:t>
      </w:r>
      <w:r w:rsidRPr="005C444E">
        <w:rPr>
          <w:b w:val="0"/>
          <w:u w:val="none"/>
        </w:rPr>
        <w:tab/>
        <w:t>Class certification is appropriate under Federal Rule of Civil Procedure 23(b)(3) because common questions of law and fact predominate over any questions affecting only Plaintiff and because a class action is superior to other available methods for the fair and efficient adjudication of this litigation.</w:t>
      </w:r>
    </w:p>
    <w:p w:rsidR="005B1272" w:rsidRPr="005C444E" w:rsidRDefault="005B1272" w:rsidP="005B1272">
      <w:pPr>
        <w:pStyle w:val="Subtitle"/>
        <w:widowControl w:val="0"/>
        <w:tabs>
          <w:tab w:val="left" w:pos="720"/>
        </w:tabs>
        <w:spacing w:line="240" w:lineRule="auto"/>
      </w:pPr>
      <w:r w:rsidRPr="005C444E">
        <w:t>COUNT I</w:t>
      </w:r>
    </w:p>
    <w:p w:rsidR="005B1272" w:rsidRPr="005C444E" w:rsidRDefault="005B1272" w:rsidP="005B1272">
      <w:pPr>
        <w:pStyle w:val="Subtitle"/>
        <w:widowControl w:val="0"/>
        <w:tabs>
          <w:tab w:val="left" w:pos="720"/>
        </w:tabs>
        <w:spacing w:line="240" w:lineRule="auto"/>
        <w:rPr>
          <w:u w:val="none"/>
        </w:rPr>
      </w:pPr>
      <w:r w:rsidRPr="005C444E">
        <w:rPr>
          <w:u w:val="none"/>
        </w:rPr>
        <w:t>(Alleging Violations of the FLSA)</w:t>
      </w:r>
    </w:p>
    <w:p w:rsidR="005B1272" w:rsidRPr="005C444E" w:rsidRDefault="005B1272" w:rsidP="005B1272">
      <w:pPr>
        <w:pStyle w:val="Subtitle"/>
        <w:widowControl w:val="0"/>
        <w:tabs>
          <w:tab w:val="left" w:pos="720"/>
        </w:tabs>
        <w:spacing w:line="240" w:lineRule="auto"/>
        <w:rPr>
          <w:u w:val="none"/>
        </w:rPr>
      </w:pPr>
    </w:p>
    <w:p w:rsidR="005B1272" w:rsidRPr="005C444E" w:rsidRDefault="005B1272" w:rsidP="005B1272">
      <w:pPr>
        <w:widowControl w:val="0"/>
        <w:tabs>
          <w:tab w:val="left" w:pos="720"/>
        </w:tabs>
        <w:spacing w:line="480" w:lineRule="auto"/>
      </w:pPr>
      <w:r w:rsidRPr="005C444E">
        <w:tab/>
        <w:t>2</w:t>
      </w:r>
      <w:r w:rsidR="00065DF3">
        <w:t>6</w:t>
      </w:r>
      <w:r w:rsidRPr="005C444E">
        <w:t>.</w:t>
      </w:r>
      <w:r w:rsidRPr="005C444E">
        <w:tab/>
        <w:t>All previous paragraphs are incorporated as though fully set forth herein.</w:t>
      </w:r>
    </w:p>
    <w:p w:rsidR="005B1272" w:rsidRPr="005C444E" w:rsidRDefault="005B1272" w:rsidP="005B1272">
      <w:pPr>
        <w:widowControl w:val="0"/>
        <w:tabs>
          <w:tab w:val="left" w:pos="720"/>
        </w:tabs>
        <w:spacing w:line="480" w:lineRule="auto"/>
      </w:pPr>
      <w:r w:rsidRPr="005C444E">
        <w:tab/>
        <w:t>2</w:t>
      </w:r>
      <w:r w:rsidR="00065DF3">
        <w:t>7</w:t>
      </w:r>
      <w:r w:rsidRPr="005C444E">
        <w:t>.</w:t>
      </w:r>
      <w:r w:rsidRPr="005C444E">
        <w:tab/>
        <w:t>The FLSA entitles employees to a minimum hourly wage of $7.25.</w:t>
      </w:r>
    </w:p>
    <w:p w:rsidR="005B1272" w:rsidRPr="005C444E" w:rsidRDefault="005B1272" w:rsidP="005B1272">
      <w:pPr>
        <w:widowControl w:val="0"/>
        <w:tabs>
          <w:tab w:val="left" w:pos="720"/>
        </w:tabs>
        <w:spacing w:line="480" w:lineRule="auto"/>
      </w:pPr>
      <w:r w:rsidRPr="005C444E">
        <w:tab/>
        <w:t>2</w:t>
      </w:r>
      <w:r w:rsidR="00065DF3">
        <w:t>8</w:t>
      </w:r>
      <w:r w:rsidRPr="005C444E">
        <w:t>.</w:t>
      </w:r>
      <w:r w:rsidRPr="005C444E">
        <w:tab/>
        <w:t>While restaurants may utilize a tip credit to satisfy their minimum wage obligations to servers</w:t>
      </w:r>
      <w:r w:rsidR="00B90B16">
        <w:t xml:space="preserve"> and bartenders</w:t>
      </w:r>
      <w:r w:rsidRPr="005C444E">
        <w:t>, they forfeit the right to do so when they require servers</w:t>
      </w:r>
      <w:r w:rsidR="000E0848">
        <w:t xml:space="preserve"> and bartenders</w:t>
      </w:r>
      <w:r w:rsidRPr="005C444E">
        <w:t xml:space="preserve"> to share tips with other restaurant employees who do not “customarily and regularly </w:t>
      </w:r>
      <w:r w:rsidRPr="005C444E">
        <w:lastRenderedPageBreak/>
        <w:t xml:space="preserve">receive tips.”  </w:t>
      </w:r>
      <w:r w:rsidRPr="005C444E">
        <w:rPr>
          <w:i/>
        </w:rPr>
        <w:t>See</w:t>
      </w:r>
      <w:r w:rsidRPr="005C444E">
        <w:t xml:space="preserve"> 29 U.S.C. § 203(m).  Federal courts interpreting this statutory language hold that restaurants lose their right to utilize a tip credit when tips are shared with employees – such as Defendant’s Exp</w:t>
      </w:r>
      <w:r>
        <w:t>editers</w:t>
      </w:r>
      <w:r w:rsidRPr="005C444E">
        <w:t xml:space="preserve"> – whose direct customer interaction is minimal.  </w:t>
      </w:r>
      <w:r w:rsidRPr="005C444E">
        <w:rPr>
          <w:i/>
        </w:rPr>
        <w:t>See</w:t>
      </w:r>
      <w:r w:rsidRPr="005C444E">
        <w:t xml:space="preserve">, </w:t>
      </w:r>
      <w:r w:rsidRPr="005C444E">
        <w:rPr>
          <w:i/>
        </w:rPr>
        <w:t>e.g.</w:t>
      </w:r>
      <w:r w:rsidRPr="005C444E">
        <w:t xml:space="preserve">, </w:t>
      </w:r>
      <w:r w:rsidRPr="005C444E">
        <w:rPr>
          <w:i/>
        </w:rPr>
        <w:t>Montano v. Montrose Restaurant Associates, Inc.</w:t>
      </w:r>
      <w:r w:rsidRPr="005C444E">
        <w:t xml:space="preserve">, 800 F.3d 186 (5th Cir. 2015); </w:t>
      </w:r>
      <w:r w:rsidRPr="005C444E">
        <w:rPr>
          <w:i/>
        </w:rPr>
        <w:t>Ford v. Lehigh Valley Restaurant Group, Inc.</w:t>
      </w:r>
      <w:r w:rsidRPr="005C444E">
        <w:t>, 2014 U.S. Dist. LEXIS 92801 (M.D. Pa. July 9, 2014).</w:t>
      </w:r>
    </w:p>
    <w:p w:rsidR="005B1272" w:rsidRPr="005C444E" w:rsidRDefault="005B1272" w:rsidP="005B1272">
      <w:pPr>
        <w:widowControl w:val="0"/>
        <w:tabs>
          <w:tab w:val="left" w:pos="720"/>
        </w:tabs>
        <w:spacing w:line="480" w:lineRule="auto"/>
      </w:pPr>
      <w:r w:rsidRPr="005C444E">
        <w:tab/>
        <w:t>2</w:t>
      </w:r>
      <w:r w:rsidR="00065DF3">
        <w:t>9</w:t>
      </w:r>
      <w:r w:rsidRPr="005C444E">
        <w:t>.</w:t>
      </w:r>
      <w:r w:rsidRPr="005C444E">
        <w:tab/>
        <w:t xml:space="preserve">By requiring Plaintiff and other servers </w:t>
      </w:r>
      <w:r w:rsidR="003B5E34">
        <w:t xml:space="preserve">and bartenders </w:t>
      </w:r>
      <w:r w:rsidRPr="005C444E">
        <w:t>to share tips with Exp</w:t>
      </w:r>
      <w:r>
        <w:t>editers</w:t>
      </w:r>
      <w:r w:rsidRPr="005C444E">
        <w:t>, Defendant has forfeited its right to utilize the tip credit in satisfying its minimum wage obligations to Plaintiff and other servers</w:t>
      </w:r>
      <w:r w:rsidR="003B5E34">
        <w:t xml:space="preserve"> and bartenders</w:t>
      </w:r>
      <w:r w:rsidRPr="005C444E">
        <w:t xml:space="preserve">.  As such, Defendant has violated the FLSA’s minimum wage mandate by paying Plaintiff and other servers </w:t>
      </w:r>
      <w:r w:rsidR="003B5E34">
        <w:t xml:space="preserve">and bartenders </w:t>
      </w:r>
      <w:r w:rsidRPr="005C444E">
        <w:t>an hourly wage of $2.</w:t>
      </w:r>
      <w:r w:rsidR="00065DF3">
        <w:t>1</w:t>
      </w:r>
      <w:r w:rsidRPr="005C444E">
        <w:t>3 rather than $7.25.</w:t>
      </w:r>
    </w:p>
    <w:p w:rsidR="004E37CF" w:rsidRPr="004E37CF" w:rsidRDefault="005B1272" w:rsidP="005B1272">
      <w:pPr>
        <w:widowControl w:val="0"/>
        <w:tabs>
          <w:tab w:val="left" w:pos="720"/>
        </w:tabs>
        <w:spacing w:line="480" w:lineRule="auto"/>
        <w:rPr>
          <w:b/>
        </w:rPr>
      </w:pPr>
      <w:r>
        <w:tab/>
      </w:r>
      <w:r w:rsidR="00065DF3">
        <w:t>30</w:t>
      </w:r>
      <w:r w:rsidRPr="005C444E">
        <w:t>.</w:t>
      </w:r>
      <w:r w:rsidRPr="005C444E">
        <w:tab/>
        <w:t>In violating the FLSA, Defendant acted willfully and with reckless disregard of clearly applicable FLSA provisions.</w:t>
      </w:r>
    </w:p>
    <w:p w:rsidR="005B1272" w:rsidRPr="005C444E" w:rsidRDefault="004E37CF" w:rsidP="005B1272">
      <w:pPr>
        <w:pStyle w:val="Subtitle"/>
        <w:widowControl w:val="0"/>
        <w:tabs>
          <w:tab w:val="left" w:pos="720"/>
        </w:tabs>
        <w:spacing w:line="240" w:lineRule="auto"/>
        <w:rPr>
          <w:u w:val="none"/>
        </w:rPr>
      </w:pPr>
      <w:r w:rsidRPr="004E37CF">
        <w:t>COUNT II</w:t>
      </w:r>
    </w:p>
    <w:p w:rsidR="004E37CF" w:rsidRPr="004E37CF" w:rsidRDefault="005B1272" w:rsidP="005B1272">
      <w:pPr>
        <w:pStyle w:val="Title"/>
        <w:spacing w:line="480" w:lineRule="auto"/>
      </w:pPr>
      <w:r w:rsidRPr="005C444E">
        <w:rPr>
          <w:u w:val="none"/>
        </w:rPr>
        <w:t xml:space="preserve">(Alleging Violations of the </w:t>
      </w:r>
      <w:r w:rsidR="004E37CF" w:rsidRPr="005B1272">
        <w:rPr>
          <w:u w:val="none"/>
        </w:rPr>
        <w:t>NJWHL</w:t>
      </w:r>
      <w:r>
        <w:rPr>
          <w:u w:val="none"/>
        </w:rPr>
        <w:t>)</w:t>
      </w:r>
    </w:p>
    <w:p w:rsidR="004E37CF" w:rsidRPr="004E37CF" w:rsidRDefault="004E37CF" w:rsidP="004E37CF">
      <w:pPr>
        <w:pStyle w:val="Title"/>
        <w:spacing w:line="480" w:lineRule="auto"/>
        <w:jc w:val="left"/>
        <w:rPr>
          <w:b w:val="0"/>
          <w:u w:val="none"/>
        </w:rPr>
      </w:pPr>
      <w:r w:rsidRPr="004E37CF">
        <w:rPr>
          <w:b w:val="0"/>
          <w:u w:val="none"/>
        </w:rPr>
        <w:tab/>
      </w:r>
      <w:r w:rsidR="00065DF3">
        <w:rPr>
          <w:b w:val="0"/>
          <w:u w:val="none"/>
        </w:rPr>
        <w:t>31</w:t>
      </w:r>
      <w:r w:rsidRPr="004E37CF">
        <w:rPr>
          <w:b w:val="0"/>
          <w:u w:val="none"/>
        </w:rPr>
        <w:t>.</w:t>
      </w:r>
      <w:r w:rsidRPr="004E37CF">
        <w:rPr>
          <w:b w:val="0"/>
          <w:u w:val="none"/>
        </w:rPr>
        <w:tab/>
        <w:t>All previous paragraphs are incorporated as though fully set forth herein.</w:t>
      </w:r>
    </w:p>
    <w:p w:rsidR="004E37CF" w:rsidRPr="004E37CF" w:rsidRDefault="004E37CF" w:rsidP="004E37CF">
      <w:pPr>
        <w:pStyle w:val="Title"/>
        <w:spacing w:line="480" w:lineRule="auto"/>
        <w:jc w:val="left"/>
        <w:rPr>
          <w:b w:val="0"/>
          <w:u w:val="none"/>
        </w:rPr>
      </w:pPr>
      <w:r w:rsidRPr="004E37CF">
        <w:rPr>
          <w:b w:val="0"/>
          <w:u w:val="none"/>
        </w:rPr>
        <w:tab/>
      </w:r>
      <w:r w:rsidR="00065DF3">
        <w:rPr>
          <w:b w:val="0"/>
          <w:u w:val="none"/>
        </w:rPr>
        <w:t>32</w:t>
      </w:r>
      <w:r w:rsidRPr="004E37CF">
        <w:rPr>
          <w:b w:val="0"/>
          <w:u w:val="none"/>
        </w:rPr>
        <w:t>.</w:t>
      </w:r>
      <w:r w:rsidRPr="004E37CF">
        <w:rPr>
          <w:b w:val="0"/>
          <w:u w:val="none"/>
        </w:rPr>
        <w:tab/>
        <w:t xml:space="preserve">The </w:t>
      </w:r>
      <w:r>
        <w:rPr>
          <w:b w:val="0"/>
          <w:u w:val="none"/>
        </w:rPr>
        <w:t>NJWHL</w:t>
      </w:r>
      <w:r w:rsidRPr="004E37CF">
        <w:rPr>
          <w:b w:val="0"/>
          <w:u w:val="none"/>
        </w:rPr>
        <w:t xml:space="preserve"> entitles employees to a minimum hourly wage of $</w:t>
      </w:r>
      <w:r w:rsidR="00651831">
        <w:rPr>
          <w:b w:val="0"/>
          <w:u w:val="none"/>
        </w:rPr>
        <w:t>8.38</w:t>
      </w:r>
      <w:r w:rsidRPr="004E37CF">
        <w:rPr>
          <w:b w:val="0"/>
          <w:u w:val="none"/>
        </w:rPr>
        <w:t>.</w:t>
      </w:r>
    </w:p>
    <w:p w:rsidR="004E37CF" w:rsidRPr="004E37CF" w:rsidRDefault="004E37CF" w:rsidP="004E37CF">
      <w:pPr>
        <w:pStyle w:val="Title"/>
        <w:spacing w:line="480" w:lineRule="auto"/>
        <w:jc w:val="left"/>
        <w:rPr>
          <w:b w:val="0"/>
          <w:u w:val="none"/>
        </w:rPr>
      </w:pPr>
      <w:r w:rsidRPr="004E37CF">
        <w:rPr>
          <w:b w:val="0"/>
          <w:u w:val="none"/>
        </w:rPr>
        <w:tab/>
      </w:r>
      <w:r w:rsidR="00104B59">
        <w:rPr>
          <w:b w:val="0"/>
          <w:u w:val="none"/>
        </w:rPr>
        <w:t>3</w:t>
      </w:r>
      <w:r w:rsidR="00065DF3">
        <w:rPr>
          <w:b w:val="0"/>
          <w:u w:val="none"/>
        </w:rPr>
        <w:t>3</w:t>
      </w:r>
      <w:r w:rsidRPr="004E37CF">
        <w:rPr>
          <w:b w:val="0"/>
          <w:u w:val="none"/>
        </w:rPr>
        <w:t>.</w:t>
      </w:r>
      <w:r w:rsidRPr="004E37CF">
        <w:rPr>
          <w:b w:val="0"/>
          <w:u w:val="none"/>
        </w:rPr>
        <w:tab/>
        <w:t>While restaurants may utilize a tip credit to satisfy their minimum wage obligations to servers</w:t>
      </w:r>
      <w:r w:rsidR="003B5E34">
        <w:rPr>
          <w:b w:val="0"/>
          <w:u w:val="none"/>
        </w:rPr>
        <w:t xml:space="preserve"> and bartenders</w:t>
      </w:r>
      <w:r w:rsidRPr="004E37CF">
        <w:rPr>
          <w:b w:val="0"/>
          <w:u w:val="none"/>
        </w:rPr>
        <w:t xml:space="preserve">, they forfeit the right to do so when they require servers </w:t>
      </w:r>
      <w:r w:rsidR="000E0848">
        <w:rPr>
          <w:b w:val="0"/>
          <w:u w:val="none"/>
        </w:rPr>
        <w:t xml:space="preserve">and bartenders </w:t>
      </w:r>
      <w:r w:rsidRPr="004E37CF">
        <w:rPr>
          <w:b w:val="0"/>
          <w:u w:val="none"/>
        </w:rPr>
        <w:t>to share tips with other restaurant employees who do not customarily and regularly receive tips.</w:t>
      </w:r>
    </w:p>
    <w:p w:rsidR="004E37CF" w:rsidRPr="004E37CF" w:rsidRDefault="004E37CF" w:rsidP="004E37CF">
      <w:pPr>
        <w:pStyle w:val="Title"/>
        <w:spacing w:line="480" w:lineRule="auto"/>
        <w:jc w:val="left"/>
        <w:rPr>
          <w:b w:val="0"/>
          <w:u w:val="none"/>
        </w:rPr>
      </w:pPr>
      <w:r w:rsidRPr="004E37CF">
        <w:rPr>
          <w:b w:val="0"/>
          <w:u w:val="none"/>
        </w:rPr>
        <w:tab/>
      </w:r>
      <w:r w:rsidR="00104B59">
        <w:rPr>
          <w:b w:val="0"/>
          <w:u w:val="none"/>
        </w:rPr>
        <w:t>3</w:t>
      </w:r>
      <w:r w:rsidR="00065DF3">
        <w:rPr>
          <w:b w:val="0"/>
          <w:u w:val="none"/>
        </w:rPr>
        <w:t>4</w:t>
      </w:r>
      <w:r w:rsidRPr="004E37CF">
        <w:rPr>
          <w:b w:val="0"/>
          <w:u w:val="none"/>
        </w:rPr>
        <w:t>.</w:t>
      </w:r>
      <w:r w:rsidRPr="004E37CF">
        <w:rPr>
          <w:b w:val="0"/>
          <w:u w:val="none"/>
        </w:rPr>
        <w:tab/>
        <w:t xml:space="preserve">By requiring Plaintiff and other servers </w:t>
      </w:r>
      <w:r w:rsidR="000E0848">
        <w:rPr>
          <w:b w:val="0"/>
          <w:u w:val="none"/>
        </w:rPr>
        <w:t xml:space="preserve">and bartenders </w:t>
      </w:r>
      <w:r w:rsidRPr="004E37CF">
        <w:rPr>
          <w:b w:val="0"/>
          <w:u w:val="none"/>
        </w:rPr>
        <w:t>to share tips with individuals performing the work of expediters, Defendant ha</w:t>
      </w:r>
      <w:r w:rsidR="00065DF3">
        <w:rPr>
          <w:b w:val="0"/>
          <w:u w:val="none"/>
        </w:rPr>
        <w:t>s</w:t>
      </w:r>
      <w:r w:rsidRPr="004E37CF">
        <w:rPr>
          <w:b w:val="0"/>
          <w:u w:val="none"/>
        </w:rPr>
        <w:t xml:space="preserve"> forfeited </w:t>
      </w:r>
      <w:r w:rsidR="00D45201">
        <w:rPr>
          <w:b w:val="0"/>
          <w:u w:val="none"/>
        </w:rPr>
        <w:t>its</w:t>
      </w:r>
      <w:r w:rsidRPr="004E37CF">
        <w:rPr>
          <w:b w:val="0"/>
          <w:u w:val="none"/>
        </w:rPr>
        <w:t xml:space="preserve"> right to utilize the tip credit in satisfying </w:t>
      </w:r>
      <w:r w:rsidR="00D45201">
        <w:rPr>
          <w:b w:val="0"/>
          <w:u w:val="none"/>
        </w:rPr>
        <w:t>its</w:t>
      </w:r>
      <w:r w:rsidRPr="004E37CF">
        <w:rPr>
          <w:b w:val="0"/>
          <w:u w:val="none"/>
        </w:rPr>
        <w:t xml:space="preserve"> minimum wage obligations to Plaintiff and </w:t>
      </w:r>
      <w:r w:rsidR="00651831">
        <w:rPr>
          <w:b w:val="0"/>
          <w:u w:val="none"/>
        </w:rPr>
        <w:t xml:space="preserve">other </w:t>
      </w:r>
      <w:r w:rsidRPr="004E37CF">
        <w:rPr>
          <w:b w:val="0"/>
          <w:u w:val="none"/>
        </w:rPr>
        <w:t>servers</w:t>
      </w:r>
      <w:r w:rsidR="000E0848">
        <w:rPr>
          <w:b w:val="0"/>
          <w:u w:val="none"/>
        </w:rPr>
        <w:t xml:space="preserve"> and bartenders</w:t>
      </w:r>
      <w:r w:rsidRPr="004E37CF">
        <w:rPr>
          <w:b w:val="0"/>
          <w:u w:val="none"/>
        </w:rPr>
        <w:t xml:space="preserve">.  </w:t>
      </w:r>
      <w:r w:rsidRPr="004E37CF">
        <w:rPr>
          <w:b w:val="0"/>
          <w:u w:val="none"/>
        </w:rPr>
        <w:lastRenderedPageBreak/>
        <w:t xml:space="preserve">As such, Defendant has violated the </w:t>
      </w:r>
      <w:r w:rsidR="009A19B5">
        <w:rPr>
          <w:b w:val="0"/>
          <w:u w:val="none"/>
        </w:rPr>
        <w:t>NJWHL</w:t>
      </w:r>
      <w:r w:rsidRPr="004E37CF">
        <w:rPr>
          <w:b w:val="0"/>
          <w:u w:val="none"/>
        </w:rPr>
        <w:t xml:space="preserve">’s minimum wage mandate by paying Plaintiff and other </w:t>
      </w:r>
      <w:r w:rsidR="00651831">
        <w:rPr>
          <w:b w:val="0"/>
          <w:u w:val="none"/>
        </w:rPr>
        <w:t>servers</w:t>
      </w:r>
      <w:r w:rsidRPr="004E37CF">
        <w:rPr>
          <w:b w:val="0"/>
          <w:u w:val="none"/>
        </w:rPr>
        <w:t xml:space="preserve"> </w:t>
      </w:r>
      <w:r w:rsidR="000E0848">
        <w:rPr>
          <w:b w:val="0"/>
          <w:u w:val="none"/>
        </w:rPr>
        <w:t xml:space="preserve">and bartenders </w:t>
      </w:r>
      <w:r w:rsidRPr="004E37CF">
        <w:rPr>
          <w:b w:val="0"/>
          <w:u w:val="none"/>
        </w:rPr>
        <w:t>an hourly wage of $2.13 rather than $</w:t>
      </w:r>
      <w:r w:rsidR="00651831">
        <w:rPr>
          <w:b w:val="0"/>
          <w:u w:val="none"/>
        </w:rPr>
        <w:t>8.38</w:t>
      </w:r>
      <w:r w:rsidRPr="004E37CF">
        <w:rPr>
          <w:b w:val="0"/>
          <w:u w:val="none"/>
        </w:rPr>
        <w:t>.</w:t>
      </w:r>
    </w:p>
    <w:p w:rsidR="001E3E80" w:rsidRPr="004E37CF" w:rsidRDefault="004E37CF" w:rsidP="004E37CF">
      <w:pPr>
        <w:pStyle w:val="Title"/>
        <w:widowControl w:val="0"/>
        <w:tabs>
          <w:tab w:val="left" w:pos="720"/>
        </w:tabs>
        <w:spacing w:line="480" w:lineRule="auto"/>
        <w:jc w:val="left"/>
        <w:rPr>
          <w:b w:val="0"/>
          <w:u w:val="none"/>
        </w:rPr>
      </w:pPr>
      <w:r w:rsidRPr="004E37CF">
        <w:rPr>
          <w:b w:val="0"/>
          <w:u w:val="none"/>
        </w:rPr>
        <w:tab/>
      </w:r>
      <w:r w:rsidR="00104B59">
        <w:rPr>
          <w:b w:val="0"/>
          <w:u w:val="none"/>
        </w:rPr>
        <w:t>3</w:t>
      </w:r>
      <w:r w:rsidR="00065DF3">
        <w:rPr>
          <w:b w:val="0"/>
          <w:u w:val="none"/>
        </w:rPr>
        <w:t>5</w:t>
      </w:r>
      <w:r w:rsidRPr="004E37CF">
        <w:rPr>
          <w:b w:val="0"/>
          <w:u w:val="none"/>
        </w:rPr>
        <w:t>.</w:t>
      </w:r>
      <w:r w:rsidRPr="004E37CF">
        <w:rPr>
          <w:b w:val="0"/>
          <w:u w:val="none"/>
        </w:rPr>
        <w:tab/>
        <w:t xml:space="preserve">In violating the </w:t>
      </w:r>
      <w:r w:rsidR="009A19B5">
        <w:rPr>
          <w:b w:val="0"/>
          <w:u w:val="none"/>
        </w:rPr>
        <w:t>NJWHL</w:t>
      </w:r>
      <w:r w:rsidRPr="004E37CF">
        <w:rPr>
          <w:b w:val="0"/>
          <w:u w:val="none"/>
        </w:rPr>
        <w:t xml:space="preserve">, Defendant </w:t>
      </w:r>
      <w:r w:rsidR="009A19B5">
        <w:rPr>
          <w:b w:val="0"/>
          <w:u w:val="none"/>
        </w:rPr>
        <w:t>ha</w:t>
      </w:r>
      <w:r w:rsidR="00065DF3">
        <w:rPr>
          <w:b w:val="0"/>
          <w:u w:val="none"/>
        </w:rPr>
        <w:t>s</w:t>
      </w:r>
      <w:r w:rsidR="009A19B5">
        <w:rPr>
          <w:b w:val="0"/>
          <w:u w:val="none"/>
        </w:rPr>
        <w:t xml:space="preserve"> </w:t>
      </w:r>
      <w:r w:rsidRPr="004E37CF">
        <w:rPr>
          <w:b w:val="0"/>
          <w:u w:val="none"/>
        </w:rPr>
        <w:t xml:space="preserve">acted willfully and with reckless disregard of clearly applicable </w:t>
      </w:r>
      <w:r w:rsidR="009A19B5">
        <w:rPr>
          <w:b w:val="0"/>
          <w:u w:val="none"/>
        </w:rPr>
        <w:t>NJWHL</w:t>
      </w:r>
      <w:r w:rsidRPr="004E37CF">
        <w:rPr>
          <w:b w:val="0"/>
          <w:u w:val="none"/>
        </w:rPr>
        <w:t xml:space="preserve"> provisions.</w:t>
      </w:r>
    </w:p>
    <w:p w:rsidR="001E3E80" w:rsidRPr="005C444E" w:rsidRDefault="001E3E80" w:rsidP="00546BAB">
      <w:pPr>
        <w:widowControl w:val="0"/>
        <w:jc w:val="center"/>
        <w:rPr>
          <w:b/>
          <w:u w:val="single"/>
        </w:rPr>
      </w:pPr>
      <w:r w:rsidRPr="005C444E">
        <w:rPr>
          <w:b/>
          <w:u w:val="single"/>
        </w:rPr>
        <w:t>JURY TRIAL DEMAND</w:t>
      </w:r>
    </w:p>
    <w:p w:rsidR="001E3E80" w:rsidRPr="005C444E" w:rsidRDefault="001E3E80" w:rsidP="00546BAB">
      <w:pPr>
        <w:widowControl w:val="0"/>
        <w:rPr>
          <w:b/>
          <w:u w:val="single"/>
        </w:rPr>
      </w:pPr>
    </w:p>
    <w:p w:rsidR="001E3E80" w:rsidRPr="005C444E" w:rsidRDefault="001E3E80" w:rsidP="00546BAB">
      <w:pPr>
        <w:widowControl w:val="0"/>
        <w:spacing w:line="480" w:lineRule="auto"/>
        <w:rPr>
          <w:b/>
          <w:bCs/>
          <w:u w:val="single"/>
        </w:rPr>
      </w:pPr>
      <w:r w:rsidRPr="005C444E">
        <w:tab/>
        <w:t>Plaintiff demand</w:t>
      </w:r>
      <w:r w:rsidR="004600B6">
        <w:t>s</w:t>
      </w:r>
      <w:r w:rsidRPr="005C444E">
        <w:t xml:space="preserve"> a jury trial as to all claims so triable.</w:t>
      </w:r>
    </w:p>
    <w:p w:rsidR="001E3E80" w:rsidRPr="005C444E" w:rsidRDefault="001E3E80" w:rsidP="00546BAB">
      <w:pPr>
        <w:pStyle w:val="BodyTextIndent"/>
        <w:widowControl w:val="0"/>
        <w:tabs>
          <w:tab w:val="clear" w:pos="1440"/>
          <w:tab w:val="clear" w:pos="2160"/>
        </w:tabs>
        <w:ind w:firstLine="0"/>
        <w:jc w:val="center"/>
        <w:rPr>
          <w:b/>
          <w:bCs/>
          <w:u w:val="single"/>
        </w:rPr>
      </w:pPr>
      <w:r w:rsidRPr="005C444E">
        <w:rPr>
          <w:b/>
          <w:bCs/>
          <w:u w:val="single"/>
        </w:rPr>
        <w:t>PRAYER FOR RELIEF</w:t>
      </w:r>
    </w:p>
    <w:p w:rsidR="001E3E80" w:rsidRDefault="001E3E80" w:rsidP="009A19B5">
      <w:pPr>
        <w:widowControl w:val="0"/>
        <w:spacing w:line="480" w:lineRule="auto"/>
        <w:ind w:firstLine="720"/>
      </w:pPr>
      <w:r w:rsidRPr="005C444E">
        <w:rPr>
          <w:b/>
          <w:bCs/>
        </w:rPr>
        <w:t>WHEREFORE</w:t>
      </w:r>
      <w:r w:rsidRPr="005C444E">
        <w:t xml:space="preserve">, Plaintiff, on behalf of </w:t>
      </w:r>
      <w:r w:rsidR="004600B6">
        <w:t>h</w:t>
      </w:r>
      <w:r w:rsidR="00065DF3">
        <w:t>im</w:t>
      </w:r>
      <w:r w:rsidR="004600B6">
        <w:t>self</w:t>
      </w:r>
      <w:r w:rsidRPr="005C444E">
        <w:t xml:space="preserve"> and other members of the </w:t>
      </w:r>
      <w:r w:rsidR="000E0848">
        <w:t xml:space="preserve">class and </w:t>
      </w:r>
      <w:r w:rsidR="00E02B92">
        <w:t>collective</w:t>
      </w:r>
      <w:r w:rsidRPr="005C444E">
        <w:t>, seek</w:t>
      </w:r>
      <w:r w:rsidR="004600B6">
        <w:t>s</w:t>
      </w:r>
      <w:r w:rsidRPr="005C444E">
        <w:t xml:space="preserve"> the following relief:</w:t>
      </w:r>
    </w:p>
    <w:p w:rsidR="00E85677" w:rsidRPr="005C444E" w:rsidRDefault="008E320A" w:rsidP="00E85677">
      <w:pPr>
        <w:widowControl w:val="0"/>
        <w:numPr>
          <w:ilvl w:val="1"/>
          <w:numId w:val="2"/>
        </w:numPr>
        <w:tabs>
          <w:tab w:val="clear" w:pos="2160"/>
        </w:tabs>
        <w:spacing w:line="480" w:lineRule="auto"/>
        <w:ind w:left="0" w:firstLine="720"/>
      </w:pPr>
      <w:r>
        <w:t>Unpaid minimum wages</w:t>
      </w:r>
      <w:r w:rsidR="005A34A4">
        <w:t xml:space="preserve"> equaling the value of the tip credit for </w:t>
      </w:r>
      <w:r>
        <w:t>every hour worked</w:t>
      </w:r>
      <w:r w:rsidR="00E85677" w:rsidRPr="005C444E">
        <w:t>;</w:t>
      </w:r>
    </w:p>
    <w:p w:rsidR="00E85677" w:rsidRPr="005C444E" w:rsidRDefault="00E85677" w:rsidP="00E85677">
      <w:pPr>
        <w:widowControl w:val="0"/>
        <w:numPr>
          <w:ilvl w:val="1"/>
          <w:numId w:val="2"/>
        </w:numPr>
        <w:tabs>
          <w:tab w:val="clear" w:pos="2160"/>
        </w:tabs>
        <w:spacing w:line="480" w:lineRule="auto"/>
        <w:ind w:left="0" w:firstLine="720"/>
      </w:pPr>
      <w:r w:rsidRPr="005C444E">
        <w:t>Prejudgment interest;</w:t>
      </w:r>
    </w:p>
    <w:p w:rsidR="00E85677" w:rsidRPr="005C444E" w:rsidRDefault="00E85677" w:rsidP="00E85677">
      <w:pPr>
        <w:widowControl w:val="0"/>
        <w:numPr>
          <w:ilvl w:val="1"/>
          <w:numId w:val="2"/>
        </w:numPr>
        <w:tabs>
          <w:tab w:val="clear" w:pos="2160"/>
        </w:tabs>
        <w:spacing w:line="480" w:lineRule="auto"/>
        <w:ind w:left="0" w:firstLine="720"/>
      </w:pPr>
      <w:r w:rsidRPr="005C444E">
        <w:t xml:space="preserve">Liquidated damages; </w:t>
      </w:r>
    </w:p>
    <w:p w:rsidR="00201493" w:rsidRDefault="00E85677" w:rsidP="00E85677">
      <w:pPr>
        <w:widowControl w:val="0"/>
        <w:numPr>
          <w:ilvl w:val="1"/>
          <w:numId w:val="2"/>
        </w:numPr>
        <w:tabs>
          <w:tab w:val="clear" w:pos="2160"/>
        </w:tabs>
        <w:spacing w:line="480" w:lineRule="auto"/>
        <w:ind w:left="0" w:firstLine="720"/>
      </w:pPr>
      <w:r w:rsidRPr="005C444E">
        <w:t xml:space="preserve">Litigation costs, expenses, and attorneys’ fees; and </w:t>
      </w:r>
    </w:p>
    <w:p w:rsidR="001E3E80" w:rsidRDefault="00E85677" w:rsidP="00E85677">
      <w:pPr>
        <w:widowControl w:val="0"/>
        <w:numPr>
          <w:ilvl w:val="1"/>
          <w:numId w:val="2"/>
        </w:numPr>
        <w:tabs>
          <w:tab w:val="clear" w:pos="2160"/>
        </w:tabs>
        <w:spacing w:line="480" w:lineRule="auto"/>
        <w:ind w:left="0" w:firstLine="720"/>
      </w:pPr>
      <w:r w:rsidRPr="005C444E">
        <w:t>Such other and further relief as this Court deems just and proper.</w:t>
      </w:r>
    </w:p>
    <w:p w:rsidR="00B629B2" w:rsidRPr="005C444E" w:rsidRDefault="00B629B2" w:rsidP="00B629B2">
      <w:pPr>
        <w:widowControl w:val="0"/>
        <w:ind w:left="720"/>
      </w:pPr>
    </w:p>
    <w:tbl>
      <w:tblPr>
        <w:tblW w:w="8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5"/>
        <w:gridCol w:w="5546"/>
      </w:tblGrid>
      <w:tr w:rsidR="00AC5F05" w:rsidTr="000649A3">
        <w:trPr>
          <w:trHeight w:val="409"/>
        </w:trPr>
        <w:tc>
          <w:tcPr>
            <w:tcW w:w="3005" w:type="dxa"/>
            <w:tcBorders>
              <w:top w:val="nil"/>
              <w:left w:val="nil"/>
              <w:bottom w:val="nil"/>
              <w:right w:val="nil"/>
            </w:tcBorders>
          </w:tcPr>
          <w:p w:rsidR="000649A3" w:rsidRPr="00B7759D" w:rsidRDefault="001E3E80" w:rsidP="00546BAB">
            <w:pPr>
              <w:pStyle w:val="Title"/>
              <w:widowControl w:val="0"/>
              <w:jc w:val="left"/>
              <w:rPr>
                <w:b w:val="0"/>
                <w:bCs w:val="0"/>
                <w:u w:val="none"/>
              </w:rPr>
            </w:pPr>
            <w:r w:rsidRPr="00B7759D">
              <w:rPr>
                <w:b w:val="0"/>
                <w:u w:val="none"/>
              </w:rPr>
              <w:t xml:space="preserve">Date:  </w:t>
            </w:r>
            <w:r w:rsidR="005B1272">
              <w:rPr>
                <w:b w:val="0"/>
                <w:u w:val="none"/>
              </w:rPr>
              <w:t>January 26, 2017</w:t>
            </w:r>
          </w:p>
          <w:p w:rsidR="000649A3" w:rsidRPr="00B7759D" w:rsidRDefault="000649A3" w:rsidP="00546BAB">
            <w:pPr>
              <w:pStyle w:val="Title"/>
              <w:widowControl w:val="0"/>
              <w:jc w:val="left"/>
              <w:rPr>
                <w:b w:val="0"/>
                <w:bCs w:val="0"/>
                <w:u w:val="none"/>
              </w:rPr>
            </w:pPr>
          </w:p>
        </w:tc>
        <w:tc>
          <w:tcPr>
            <w:tcW w:w="5546" w:type="dxa"/>
            <w:tcBorders>
              <w:top w:val="nil"/>
              <w:left w:val="nil"/>
              <w:bottom w:val="nil"/>
              <w:right w:val="nil"/>
            </w:tcBorders>
          </w:tcPr>
          <w:p w:rsidR="00366028" w:rsidRPr="005B1272" w:rsidRDefault="005A34A4" w:rsidP="00546BAB">
            <w:pPr>
              <w:pStyle w:val="Title"/>
              <w:widowControl w:val="0"/>
              <w:ind w:left="803"/>
              <w:jc w:val="left"/>
              <w:rPr>
                <w:b w:val="0"/>
                <w:bCs w:val="0"/>
              </w:rPr>
            </w:pPr>
            <w:r w:rsidRPr="005B1272">
              <w:rPr>
                <w:b w:val="0"/>
                <w:bCs w:val="0"/>
              </w:rPr>
              <w:t xml:space="preserve">s/ </w:t>
            </w:r>
            <w:r w:rsidR="005B1272" w:rsidRPr="005B1272">
              <w:rPr>
                <w:b w:val="0"/>
                <w:bCs w:val="0"/>
              </w:rPr>
              <w:t>R. Andrew Santillo</w:t>
            </w:r>
          </w:p>
          <w:p w:rsidR="000649A3" w:rsidRPr="00B7759D" w:rsidRDefault="00366028" w:rsidP="00546BAB">
            <w:pPr>
              <w:pStyle w:val="Title"/>
              <w:widowControl w:val="0"/>
              <w:ind w:left="803"/>
              <w:jc w:val="left"/>
              <w:rPr>
                <w:b w:val="0"/>
                <w:bCs w:val="0"/>
                <w:u w:val="none"/>
              </w:rPr>
            </w:pPr>
            <w:r>
              <w:rPr>
                <w:b w:val="0"/>
                <w:u w:val="none"/>
              </w:rPr>
              <w:t>Peter Winebrake*</w:t>
            </w:r>
          </w:p>
          <w:p w:rsidR="004E74A1" w:rsidRPr="00A21A57" w:rsidRDefault="004E74A1" w:rsidP="004E74A1">
            <w:pPr>
              <w:pStyle w:val="Title"/>
              <w:jc w:val="left"/>
              <w:rPr>
                <w:b w:val="0"/>
                <w:bCs w:val="0"/>
                <w:u w:val="none"/>
              </w:rPr>
            </w:pPr>
            <w:r>
              <w:rPr>
                <w:b w:val="0"/>
                <w:bCs w:val="0"/>
                <w:u w:val="none"/>
              </w:rPr>
              <w:t xml:space="preserve">              R. Andrew Santillo, Esq. (NJ ID #025512004)</w:t>
            </w:r>
          </w:p>
          <w:p w:rsidR="000649A3" w:rsidRPr="00B7759D" w:rsidRDefault="004E74A1" w:rsidP="004E74A1">
            <w:pPr>
              <w:pStyle w:val="Title"/>
              <w:widowControl w:val="0"/>
              <w:ind w:left="803"/>
              <w:jc w:val="left"/>
              <w:rPr>
                <w:b w:val="0"/>
                <w:bCs w:val="0"/>
                <w:u w:val="none"/>
              </w:rPr>
            </w:pPr>
            <w:r>
              <w:rPr>
                <w:b w:val="0"/>
                <w:bCs w:val="0"/>
                <w:u w:val="none"/>
              </w:rPr>
              <w:t>Mark J. Gottesfeld, Esq. (NJ ID #027652009)</w:t>
            </w:r>
          </w:p>
          <w:p w:rsidR="000649A3" w:rsidRPr="00B7759D" w:rsidRDefault="001E3E80" w:rsidP="00546BAB">
            <w:pPr>
              <w:pStyle w:val="Title"/>
              <w:widowControl w:val="0"/>
              <w:ind w:left="803"/>
              <w:jc w:val="left"/>
              <w:rPr>
                <w:b w:val="0"/>
                <w:bCs w:val="0"/>
                <w:u w:val="none"/>
              </w:rPr>
            </w:pPr>
            <w:r w:rsidRPr="00B7759D">
              <w:rPr>
                <w:b w:val="0"/>
                <w:u w:val="none"/>
              </w:rPr>
              <w:t>WINEBRAKE &amp; SANTILLO, LLC</w:t>
            </w:r>
          </w:p>
          <w:p w:rsidR="000649A3" w:rsidRPr="00B7759D" w:rsidRDefault="001E3E80" w:rsidP="00546BAB">
            <w:pPr>
              <w:pStyle w:val="Title"/>
              <w:widowControl w:val="0"/>
              <w:ind w:left="803"/>
              <w:jc w:val="left"/>
              <w:rPr>
                <w:b w:val="0"/>
                <w:bCs w:val="0"/>
                <w:u w:val="none"/>
              </w:rPr>
            </w:pPr>
            <w:r w:rsidRPr="00B7759D">
              <w:rPr>
                <w:b w:val="0"/>
                <w:u w:val="none"/>
              </w:rPr>
              <w:t>715 Twining Road, Suite 211</w:t>
            </w:r>
          </w:p>
          <w:p w:rsidR="000649A3" w:rsidRPr="00B7759D" w:rsidRDefault="001E3E80" w:rsidP="00546BAB">
            <w:pPr>
              <w:pStyle w:val="Title"/>
              <w:widowControl w:val="0"/>
              <w:ind w:left="803"/>
              <w:jc w:val="left"/>
              <w:rPr>
                <w:b w:val="0"/>
                <w:bCs w:val="0"/>
                <w:u w:val="none"/>
              </w:rPr>
            </w:pPr>
            <w:r w:rsidRPr="00B7759D">
              <w:rPr>
                <w:b w:val="0"/>
                <w:u w:val="none"/>
              </w:rPr>
              <w:t>Dresher, PA 19025</w:t>
            </w:r>
          </w:p>
          <w:p w:rsidR="000649A3" w:rsidRDefault="001E3E80" w:rsidP="00546BAB">
            <w:pPr>
              <w:pStyle w:val="Title"/>
              <w:widowControl w:val="0"/>
              <w:ind w:left="803"/>
              <w:jc w:val="left"/>
              <w:rPr>
                <w:b w:val="0"/>
                <w:u w:val="none"/>
              </w:rPr>
            </w:pPr>
            <w:r w:rsidRPr="00B7759D">
              <w:rPr>
                <w:b w:val="0"/>
                <w:u w:val="none"/>
              </w:rPr>
              <w:t>(215) 884-2491</w:t>
            </w:r>
          </w:p>
          <w:p w:rsidR="00366028" w:rsidRDefault="00366028" w:rsidP="00366028">
            <w:pPr>
              <w:pStyle w:val="Title"/>
              <w:widowControl w:val="0"/>
              <w:ind w:left="803"/>
              <w:jc w:val="left"/>
              <w:rPr>
                <w:b w:val="0"/>
                <w:bCs w:val="0"/>
                <w:u w:val="none"/>
              </w:rPr>
            </w:pPr>
          </w:p>
          <w:p w:rsidR="00366028" w:rsidRPr="005B1272" w:rsidRDefault="00366028" w:rsidP="00366028">
            <w:pPr>
              <w:pStyle w:val="Title"/>
              <w:widowControl w:val="0"/>
              <w:ind w:left="803"/>
              <w:jc w:val="left"/>
              <w:rPr>
                <w:b w:val="0"/>
                <w:bCs w:val="0"/>
                <w:u w:val="none"/>
              </w:rPr>
            </w:pPr>
            <w:r>
              <w:rPr>
                <w:b w:val="0"/>
                <w:bCs w:val="0"/>
                <w:u w:val="none"/>
              </w:rPr>
              <w:t>*</w:t>
            </w:r>
            <w:r w:rsidRPr="00651831">
              <w:rPr>
                <w:b w:val="0"/>
                <w:bCs w:val="0"/>
                <w:i/>
                <w:u w:val="none"/>
              </w:rPr>
              <w:t xml:space="preserve">Pro </w:t>
            </w:r>
            <w:proofErr w:type="spellStart"/>
            <w:r w:rsidR="00651831" w:rsidRPr="00651831">
              <w:rPr>
                <w:b w:val="0"/>
                <w:bCs w:val="0"/>
                <w:i/>
                <w:u w:val="none"/>
              </w:rPr>
              <w:t>H</w:t>
            </w:r>
            <w:r w:rsidRPr="00651831">
              <w:rPr>
                <w:b w:val="0"/>
                <w:bCs w:val="0"/>
                <w:i/>
                <w:u w:val="none"/>
              </w:rPr>
              <w:t>ac</w:t>
            </w:r>
            <w:proofErr w:type="spellEnd"/>
            <w:r w:rsidRPr="00651831">
              <w:rPr>
                <w:b w:val="0"/>
                <w:bCs w:val="0"/>
                <w:i/>
                <w:u w:val="none"/>
              </w:rPr>
              <w:t xml:space="preserve"> </w:t>
            </w:r>
            <w:r w:rsidR="00651831" w:rsidRPr="00651831">
              <w:rPr>
                <w:b w:val="0"/>
                <w:bCs w:val="0"/>
                <w:i/>
                <w:u w:val="none"/>
              </w:rPr>
              <w:t>V</w:t>
            </w:r>
            <w:r w:rsidRPr="00651831">
              <w:rPr>
                <w:b w:val="0"/>
                <w:bCs w:val="0"/>
                <w:i/>
                <w:u w:val="none"/>
              </w:rPr>
              <w:t>ice</w:t>
            </w:r>
            <w:r w:rsidR="005B1272">
              <w:rPr>
                <w:b w:val="0"/>
                <w:bCs w:val="0"/>
                <w:u w:val="none"/>
              </w:rPr>
              <w:t xml:space="preserve"> admission anticipated</w:t>
            </w:r>
          </w:p>
          <w:p w:rsidR="00366028" w:rsidRPr="00B7759D" w:rsidRDefault="00366028" w:rsidP="00366028">
            <w:pPr>
              <w:pStyle w:val="Title"/>
              <w:widowControl w:val="0"/>
              <w:ind w:left="803"/>
              <w:jc w:val="left"/>
              <w:rPr>
                <w:b w:val="0"/>
                <w:bCs w:val="0"/>
                <w:u w:val="none"/>
              </w:rPr>
            </w:pPr>
          </w:p>
          <w:p w:rsidR="000649A3" w:rsidRPr="00B7759D" w:rsidRDefault="001E3E80" w:rsidP="00546BAB">
            <w:pPr>
              <w:pStyle w:val="Title"/>
              <w:widowControl w:val="0"/>
              <w:ind w:left="803"/>
              <w:jc w:val="left"/>
              <w:rPr>
                <w:b w:val="0"/>
                <w:bCs w:val="0"/>
                <w:u w:val="none"/>
              </w:rPr>
            </w:pPr>
            <w:r w:rsidRPr="00B7759D">
              <w:rPr>
                <w:b w:val="0"/>
                <w:i/>
                <w:u w:val="none"/>
              </w:rPr>
              <w:t>Attorneys for Plaintiff</w:t>
            </w:r>
          </w:p>
        </w:tc>
      </w:tr>
      <w:tr w:rsidR="005A34A4" w:rsidTr="000649A3">
        <w:trPr>
          <w:trHeight w:val="409"/>
        </w:trPr>
        <w:tc>
          <w:tcPr>
            <w:tcW w:w="3005" w:type="dxa"/>
            <w:tcBorders>
              <w:top w:val="nil"/>
              <w:left w:val="nil"/>
              <w:bottom w:val="nil"/>
              <w:right w:val="nil"/>
            </w:tcBorders>
          </w:tcPr>
          <w:p w:rsidR="005A34A4" w:rsidRPr="00B7759D" w:rsidRDefault="005A34A4" w:rsidP="00546BAB">
            <w:pPr>
              <w:pStyle w:val="Title"/>
              <w:widowControl w:val="0"/>
              <w:jc w:val="left"/>
              <w:rPr>
                <w:b w:val="0"/>
                <w:u w:val="none"/>
              </w:rPr>
            </w:pPr>
          </w:p>
        </w:tc>
        <w:tc>
          <w:tcPr>
            <w:tcW w:w="5546" w:type="dxa"/>
            <w:tcBorders>
              <w:top w:val="nil"/>
              <w:left w:val="nil"/>
              <w:bottom w:val="nil"/>
              <w:right w:val="nil"/>
            </w:tcBorders>
          </w:tcPr>
          <w:p w:rsidR="005A34A4" w:rsidRPr="009453E9" w:rsidRDefault="005A34A4" w:rsidP="009453E9">
            <w:pPr>
              <w:pStyle w:val="Title"/>
              <w:widowControl w:val="0"/>
              <w:ind w:left="803"/>
              <w:jc w:val="left"/>
              <w:rPr>
                <w:b w:val="0"/>
                <w:u w:val="none"/>
              </w:rPr>
            </w:pPr>
          </w:p>
        </w:tc>
      </w:tr>
    </w:tbl>
    <w:p w:rsidR="000649A3" w:rsidRPr="004F134F" w:rsidRDefault="000649A3" w:rsidP="00546BAB">
      <w:pPr>
        <w:widowControl w:val="0"/>
        <w:tabs>
          <w:tab w:val="left" w:pos="720"/>
          <w:tab w:val="left" w:pos="1260"/>
          <w:tab w:val="left" w:pos="1440"/>
        </w:tabs>
        <w:spacing w:line="480" w:lineRule="auto"/>
      </w:pPr>
    </w:p>
    <w:sectPr w:rsidR="000649A3" w:rsidRPr="004F134F" w:rsidSect="0077590E">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B16" w:rsidRDefault="00B90B16" w:rsidP="00AC5F05">
      <w:r>
        <w:separator/>
      </w:r>
    </w:p>
  </w:endnote>
  <w:endnote w:type="continuationSeparator" w:id="0">
    <w:p w:rsidR="00B90B16" w:rsidRDefault="00B90B16" w:rsidP="00AC5F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16" w:rsidRDefault="00B90B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0B16" w:rsidRDefault="00B90B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B16" w:rsidRDefault="00B90B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F50DC">
      <w:rPr>
        <w:rStyle w:val="PageNumber"/>
        <w:noProof/>
      </w:rPr>
      <w:t>2</w:t>
    </w:r>
    <w:r>
      <w:rPr>
        <w:rStyle w:val="PageNumber"/>
      </w:rPr>
      <w:fldChar w:fldCharType="end"/>
    </w:r>
  </w:p>
  <w:p w:rsidR="00B90B16" w:rsidRDefault="00B90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B16" w:rsidRDefault="00B90B16" w:rsidP="00AC5F05">
      <w:r>
        <w:separator/>
      </w:r>
    </w:p>
  </w:footnote>
  <w:footnote w:type="continuationSeparator" w:id="0">
    <w:p w:rsidR="00B90B16" w:rsidRDefault="00B90B16" w:rsidP="00AC5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0"/>
    <w:lvl w:ilvl="0">
      <w:start w:val="1"/>
      <w:numFmt w:val="decimal"/>
      <w:pStyle w:val="Level1"/>
      <w:lvlText w:val="%1."/>
      <w:lvlJc w:val="left"/>
      <w:pPr>
        <w:tabs>
          <w:tab w:val="num" w:pos="1440"/>
        </w:tabs>
        <w:ind w:firstLine="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21ED3E00"/>
    <w:multiLevelType w:val="hybridMultilevel"/>
    <w:tmpl w:val="BE74FCB6"/>
    <w:lvl w:ilvl="0" w:tplc="D60E8906">
      <w:start w:val="34"/>
      <w:numFmt w:val="decimal"/>
      <w:lvlText w:val="%1."/>
      <w:lvlJc w:val="left"/>
      <w:pPr>
        <w:tabs>
          <w:tab w:val="num" w:pos="1440"/>
        </w:tabs>
        <w:ind w:left="1440" w:hanging="720"/>
      </w:pPr>
      <w:rPr>
        <w:rFonts w:hint="default"/>
      </w:rPr>
    </w:lvl>
    <w:lvl w:ilvl="1" w:tplc="12F6E9B4" w:tentative="1">
      <w:start w:val="1"/>
      <w:numFmt w:val="lowerLetter"/>
      <w:lvlText w:val="%2."/>
      <w:lvlJc w:val="left"/>
      <w:pPr>
        <w:tabs>
          <w:tab w:val="num" w:pos="1800"/>
        </w:tabs>
        <w:ind w:left="1800" w:hanging="360"/>
      </w:pPr>
    </w:lvl>
    <w:lvl w:ilvl="2" w:tplc="248ED89A" w:tentative="1">
      <w:start w:val="1"/>
      <w:numFmt w:val="lowerRoman"/>
      <w:lvlText w:val="%3."/>
      <w:lvlJc w:val="right"/>
      <w:pPr>
        <w:tabs>
          <w:tab w:val="num" w:pos="2520"/>
        </w:tabs>
        <w:ind w:left="2520" w:hanging="180"/>
      </w:pPr>
    </w:lvl>
    <w:lvl w:ilvl="3" w:tplc="367CC024" w:tentative="1">
      <w:start w:val="1"/>
      <w:numFmt w:val="decimal"/>
      <w:lvlText w:val="%4."/>
      <w:lvlJc w:val="left"/>
      <w:pPr>
        <w:tabs>
          <w:tab w:val="num" w:pos="3240"/>
        </w:tabs>
        <w:ind w:left="3240" w:hanging="360"/>
      </w:pPr>
    </w:lvl>
    <w:lvl w:ilvl="4" w:tplc="AB848472" w:tentative="1">
      <w:start w:val="1"/>
      <w:numFmt w:val="lowerLetter"/>
      <w:lvlText w:val="%5."/>
      <w:lvlJc w:val="left"/>
      <w:pPr>
        <w:tabs>
          <w:tab w:val="num" w:pos="3960"/>
        </w:tabs>
        <w:ind w:left="3960" w:hanging="360"/>
      </w:pPr>
    </w:lvl>
    <w:lvl w:ilvl="5" w:tplc="8C647308" w:tentative="1">
      <w:start w:val="1"/>
      <w:numFmt w:val="lowerRoman"/>
      <w:lvlText w:val="%6."/>
      <w:lvlJc w:val="right"/>
      <w:pPr>
        <w:tabs>
          <w:tab w:val="num" w:pos="4680"/>
        </w:tabs>
        <w:ind w:left="4680" w:hanging="180"/>
      </w:pPr>
    </w:lvl>
    <w:lvl w:ilvl="6" w:tplc="9DC4118A" w:tentative="1">
      <w:start w:val="1"/>
      <w:numFmt w:val="decimal"/>
      <w:lvlText w:val="%7."/>
      <w:lvlJc w:val="left"/>
      <w:pPr>
        <w:tabs>
          <w:tab w:val="num" w:pos="5400"/>
        </w:tabs>
        <w:ind w:left="5400" w:hanging="360"/>
      </w:pPr>
    </w:lvl>
    <w:lvl w:ilvl="7" w:tplc="1BC6E654" w:tentative="1">
      <w:start w:val="1"/>
      <w:numFmt w:val="lowerLetter"/>
      <w:lvlText w:val="%8."/>
      <w:lvlJc w:val="left"/>
      <w:pPr>
        <w:tabs>
          <w:tab w:val="num" w:pos="6120"/>
        </w:tabs>
        <w:ind w:left="6120" w:hanging="360"/>
      </w:pPr>
    </w:lvl>
    <w:lvl w:ilvl="8" w:tplc="C7A45B46" w:tentative="1">
      <w:start w:val="1"/>
      <w:numFmt w:val="lowerRoman"/>
      <w:lvlText w:val="%9."/>
      <w:lvlJc w:val="right"/>
      <w:pPr>
        <w:tabs>
          <w:tab w:val="num" w:pos="6840"/>
        </w:tabs>
        <w:ind w:left="6840" w:hanging="180"/>
      </w:pPr>
    </w:lvl>
  </w:abstractNum>
  <w:abstractNum w:abstractNumId="2">
    <w:nsid w:val="3373069B"/>
    <w:multiLevelType w:val="hybridMultilevel"/>
    <w:tmpl w:val="62AA9144"/>
    <w:lvl w:ilvl="0" w:tplc="A74A3FD6">
      <w:start w:val="1"/>
      <w:numFmt w:val="decimal"/>
      <w:lvlText w:val="%1."/>
      <w:lvlJc w:val="left"/>
      <w:pPr>
        <w:tabs>
          <w:tab w:val="num" w:pos="1080"/>
        </w:tabs>
        <w:ind w:left="1080" w:hanging="360"/>
      </w:pPr>
      <w:rPr>
        <w:rFonts w:ascii="Times New Roman" w:hAnsi="Times New Roman" w:cs="Times New Roman" w:hint="default"/>
        <w:b w:val="0"/>
        <w:i w:val="0"/>
        <w:sz w:val="24"/>
        <w:szCs w:val="24"/>
      </w:rPr>
    </w:lvl>
    <w:lvl w:ilvl="1" w:tplc="6D5609A8">
      <w:start w:val="1"/>
      <w:numFmt w:val="lowerLetter"/>
      <w:lvlText w:val="%2."/>
      <w:lvlJc w:val="left"/>
      <w:pPr>
        <w:tabs>
          <w:tab w:val="num" w:pos="1800"/>
        </w:tabs>
        <w:ind w:left="1800" w:hanging="360"/>
      </w:pPr>
      <w:rPr>
        <w:rFonts w:hint="default"/>
        <w:b w:val="0"/>
        <w:sz w:val="24"/>
        <w:szCs w:val="24"/>
      </w:rPr>
    </w:lvl>
    <w:lvl w:ilvl="2" w:tplc="C1428976" w:tentative="1">
      <w:start w:val="1"/>
      <w:numFmt w:val="lowerRoman"/>
      <w:lvlText w:val="%3."/>
      <w:lvlJc w:val="right"/>
      <w:pPr>
        <w:tabs>
          <w:tab w:val="num" w:pos="2520"/>
        </w:tabs>
        <w:ind w:left="2520" w:hanging="180"/>
      </w:pPr>
    </w:lvl>
    <w:lvl w:ilvl="3" w:tplc="1048DEE0" w:tentative="1">
      <w:start w:val="1"/>
      <w:numFmt w:val="decimal"/>
      <w:lvlText w:val="%4."/>
      <w:lvlJc w:val="left"/>
      <w:pPr>
        <w:tabs>
          <w:tab w:val="num" w:pos="3240"/>
        </w:tabs>
        <w:ind w:left="3240" w:hanging="360"/>
      </w:pPr>
    </w:lvl>
    <w:lvl w:ilvl="4" w:tplc="F59621E2" w:tentative="1">
      <w:start w:val="1"/>
      <w:numFmt w:val="lowerLetter"/>
      <w:lvlText w:val="%5."/>
      <w:lvlJc w:val="left"/>
      <w:pPr>
        <w:tabs>
          <w:tab w:val="num" w:pos="3960"/>
        </w:tabs>
        <w:ind w:left="3960" w:hanging="360"/>
      </w:pPr>
    </w:lvl>
    <w:lvl w:ilvl="5" w:tplc="44B667BC" w:tentative="1">
      <w:start w:val="1"/>
      <w:numFmt w:val="lowerRoman"/>
      <w:lvlText w:val="%6."/>
      <w:lvlJc w:val="right"/>
      <w:pPr>
        <w:tabs>
          <w:tab w:val="num" w:pos="4680"/>
        </w:tabs>
        <w:ind w:left="4680" w:hanging="180"/>
      </w:pPr>
    </w:lvl>
    <w:lvl w:ilvl="6" w:tplc="370638F6" w:tentative="1">
      <w:start w:val="1"/>
      <w:numFmt w:val="decimal"/>
      <w:lvlText w:val="%7."/>
      <w:lvlJc w:val="left"/>
      <w:pPr>
        <w:tabs>
          <w:tab w:val="num" w:pos="5400"/>
        </w:tabs>
        <w:ind w:left="5400" w:hanging="360"/>
      </w:pPr>
    </w:lvl>
    <w:lvl w:ilvl="7" w:tplc="9D36D1B0" w:tentative="1">
      <w:start w:val="1"/>
      <w:numFmt w:val="lowerLetter"/>
      <w:lvlText w:val="%8."/>
      <w:lvlJc w:val="left"/>
      <w:pPr>
        <w:tabs>
          <w:tab w:val="num" w:pos="6120"/>
        </w:tabs>
        <w:ind w:left="6120" w:hanging="360"/>
      </w:pPr>
    </w:lvl>
    <w:lvl w:ilvl="8" w:tplc="F112F018" w:tentative="1">
      <w:start w:val="1"/>
      <w:numFmt w:val="lowerRoman"/>
      <w:lvlText w:val="%9."/>
      <w:lvlJc w:val="right"/>
      <w:pPr>
        <w:tabs>
          <w:tab w:val="num" w:pos="6840"/>
        </w:tabs>
        <w:ind w:left="6840" w:hanging="180"/>
      </w:pPr>
    </w:lvl>
  </w:abstractNum>
  <w:abstractNum w:abstractNumId="3">
    <w:nsid w:val="3B4E5BFE"/>
    <w:multiLevelType w:val="hybridMultilevel"/>
    <w:tmpl w:val="2182C166"/>
    <w:lvl w:ilvl="0" w:tplc="C80296C0">
      <w:start w:val="1"/>
      <w:numFmt w:val="decimal"/>
      <w:lvlText w:val="%1."/>
      <w:lvlJc w:val="left"/>
      <w:pPr>
        <w:tabs>
          <w:tab w:val="num" w:pos="1440"/>
        </w:tabs>
        <w:ind w:left="1440" w:hanging="360"/>
      </w:pPr>
    </w:lvl>
    <w:lvl w:ilvl="1" w:tplc="E0C69A1E">
      <w:start w:val="1"/>
      <w:numFmt w:val="lowerLetter"/>
      <w:lvlText w:val="(%2)"/>
      <w:lvlJc w:val="left"/>
      <w:pPr>
        <w:tabs>
          <w:tab w:val="num" w:pos="2160"/>
        </w:tabs>
        <w:ind w:left="2160" w:hanging="360"/>
      </w:pPr>
      <w:rPr>
        <w:rFonts w:hint="default"/>
      </w:rPr>
    </w:lvl>
    <w:lvl w:ilvl="2" w:tplc="E012A728">
      <w:start w:val="1"/>
      <w:numFmt w:val="lowerRoman"/>
      <w:lvlText w:val="%3."/>
      <w:lvlJc w:val="right"/>
      <w:pPr>
        <w:tabs>
          <w:tab w:val="num" w:pos="2880"/>
        </w:tabs>
        <w:ind w:left="2880" w:hanging="180"/>
      </w:pPr>
    </w:lvl>
    <w:lvl w:ilvl="3" w:tplc="33521B2E" w:tentative="1">
      <w:start w:val="1"/>
      <w:numFmt w:val="decimal"/>
      <w:lvlText w:val="%4."/>
      <w:lvlJc w:val="left"/>
      <w:pPr>
        <w:tabs>
          <w:tab w:val="num" w:pos="3600"/>
        </w:tabs>
        <w:ind w:left="3600" w:hanging="360"/>
      </w:pPr>
    </w:lvl>
    <w:lvl w:ilvl="4" w:tplc="26C4ACB4" w:tentative="1">
      <w:start w:val="1"/>
      <w:numFmt w:val="lowerLetter"/>
      <w:lvlText w:val="%5."/>
      <w:lvlJc w:val="left"/>
      <w:pPr>
        <w:tabs>
          <w:tab w:val="num" w:pos="4320"/>
        </w:tabs>
        <w:ind w:left="4320" w:hanging="360"/>
      </w:pPr>
    </w:lvl>
    <w:lvl w:ilvl="5" w:tplc="F7EA5218" w:tentative="1">
      <w:start w:val="1"/>
      <w:numFmt w:val="lowerRoman"/>
      <w:lvlText w:val="%6."/>
      <w:lvlJc w:val="right"/>
      <w:pPr>
        <w:tabs>
          <w:tab w:val="num" w:pos="5040"/>
        </w:tabs>
        <w:ind w:left="5040" w:hanging="180"/>
      </w:pPr>
    </w:lvl>
    <w:lvl w:ilvl="6" w:tplc="EF4CE3D8" w:tentative="1">
      <w:start w:val="1"/>
      <w:numFmt w:val="decimal"/>
      <w:lvlText w:val="%7."/>
      <w:lvlJc w:val="left"/>
      <w:pPr>
        <w:tabs>
          <w:tab w:val="num" w:pos="5760"/>
        </w:tabs>
        <w:ind w:left="5760" w:hanging="360"/>
      </w:pPr>
    </w:lvl>
    <w:lvl w:ilvl="7" w:tplc="764228DC" w:tentative="1">
      <w:start w:val="1"/>
      <w:numFmt w:val="lowerLetter"/>
      <w:lvlText w:val="%8."/>
      <w:lvlJc w:val="left"/>
      <w:pPr>
        <w:tabs>
          <w:tab w:val="num" w:pos="6480"/>
        </w:tabs>
        <w:ind w:left="6480" w:hanging="360"/>
      </w:pPr>
    </w:lvl>
    <w:lvl w:ilvl="8" w:tplc="CEDA25BA" w:tentative="1">
      <w:start w:val="1"/>
      <w:numFmt w:val="lowerRoman"/>
      <w:lvlText w:val="%9."/>
      <w:lvlJc w:val="right"/>
      <w:pPr>
        <w:tabs>
          <w:tab w:val="num" w:pos="7200"/>
        </w:tabs>
        <w:ind w:left="7200" w:hanging="180"/>
      </w:pPr>
    </w:lvl>
  </w:abstractNum>
  <w:abstractNum w:abstractNumId="4">
    <w:nsid w:val="4DE45C5C"/>
    <w:multiLevelType w:val="hybridMultilevel"/>
    <w:tmpl w:val="F8DA5356"/>
    <w:lvl w:ilvl="0" w:tplc="9C1EC7A8">
      <w:start w:val="57"/>
      <w:numFmt w:val="decimal"/>
      <w:lvlText w:val="%1."/>
      <w:lvlJc w:val="left"/>
      <w:pPr>
        <w:tabs>
          <w:tab w:val="num" w:pos="3060"/>
        </w:tabs>
        <w:ind w:left="3060" w:hanging="360"/>
      </w:pPr>
      <w:rPr>
        <w:rFonts w:hint="default"/>
      </w:rPr>
    </w:lvl>
    <w:lvl w:ilvl="1" w:tplc="0B946742">
      <w:start w:val="1"/>
      <w:numFmt w:val="upperLetter"/>
      <w:lvlText w:val="%2."/>
      <w:lvlJc w:val="left"/>
      <w:pPr>
        <w:tabs>
          <w:tab w:val="num" w:pos="2160"/>
        </w:tabs>
        <w:ind w:left="2160" w:hanging="360"/>
      </w:pPr>
    </w:lvl>
    <w:lvl w:ilvl="2" w:tplc="DC12495C" w:tentative="1">
      <w:start w:val="1"/>
      <w:numFmt w:val="lowerRoman"/>
      <w:lvlText w:val="%3."/>
      <w:lvlJc w:val="right"/>
      <w:pPr>
        <w:tabs>
          <w:tab w:val="num" w:pos="2880"/>
        </w:tabs>
        <w:ind w:left="2880" w:hanging="180"/>
      </w:pPr>
    </w:lvl>
    <w:lvl w:ilvl="3" w:tplc="D37CC5EC" w:tentative="1">
      <w:start w:val="1"/>
      <w:numFmt w:val="decimal"/>
      <w:lvlText w:val="%4."/>
      <w:lvlJc w:val="left"/>
      <w:pPr>
        <w:tabs>
          <w:tab w:val="num" w:pos="3600"/>
        </w:tabs>
        <w:ind w:left="3600" w:hanging="360"/>
      </w:pPr>
    </w:lvl>
    <w:lvl w:ilvl="4" w:tplc="9F169C8A" w:tentative="1">
      <w:start w:val="1"/>
      <w:numFmt w:val="lowerLetter"/>
      <w:lvlText w:val="%5."/>
      <w:lvlJc w:val="left"/>
      <w:pPr>
        <w:tabs>
          <w:tab w:val="num" w:pos="4320"/>
        </w:tabs>
        <w:ind w:left="4320" w:hanging="360"/>
      </w:pPr>
    </w:lvl>
    <w:lvl w:ilvl="5" w:tplc="04EAF848" w:tentative="1">
      <w:start w:val="1"/>
      <w:numFmt w:val="lowerRoman"/>
      <w:lvlText w:val="%6."/>
      <w:lvlJc w:val="right"/>
      <w:pPr>
        <w:tabs>
          <w:tab w:val="num" w:pos="5040"/>
        </w:tabs>
        <w:ind w:left="5040" w:hanging="180"/>
      </w:pPr>
    </w:lvl>
    <w:lvl w:ilvl="6" w:tplc="8B12BCEC" w:tentative="1">
      <w:start w:val="1"/>
      <w:numFmt w:val="decimal"/>
      <w:lvlText w:val="%7."/>
      <w:lvlJc w:val="left"/>
      <w:pPr>
        <w:tabs>
          <w:tab w:val="num" w:pos="5760"/>
        </w:tabs>
        <w:ind w:left="5760" w:hanging="360"/>
      </w:pPr>
    </w:lvl>
    <w:lvl w:ilvl="7" w:tplc="441C3A5E" w:tentative="1">
      <w:start w:val="1"/>
      <w:numFmt w:val="lowerLetter"/>
      <w:lvlText w:val="%8."/>
      <w:lvlJc w:val="left"/>
      <w:pPr>
        <w:tabs>
          <w:tab w:val="num" w:pos="6480"/>
        </w:tabs>
        <w:ind w:left="6480" w:hanging="360"/>
      </w:pPr>
    </w:lvl>
    <w:lvl w:ilvl="8" w:tplc="7DC6A0EE" w:tentative="1">
      <w:start w:val="1"/>
      <w:numFmt w:val="lowerRoman"/>
      <w:lvlText w:val="%9."/>
      <w:lvlJc w:val="right"/>
      <w:pPr>
        <w:tabs>
          <w:tab w:val="num" w:pos="7200"/>
        </w:tabs>
        <w:ind w:left="7200" w:hanging="180"/>
      </w:pPr>
    </w:lvl>
  </w:abstractNum>
  <w:abstractNum w:abstractNumId="5">
    <w:nsid w:val="60AC718F"/>
    <w:multiLevelType w:val="hybridMultilevel"/>
    <w:tmpl w:val="8ABCD99C"/>
    <w:name w:val="Outline - Traditional Harvard3"/>
    <w:lvl w:ilvl="0" w:tplc="225EC624">
      <w:start w:val="1"/>
      <w:numFmt w:val="upperLetter"/>
      <w:lvlText w:val="%1."/>
      <w:lvlJc w:val="left"/>
      <w:pPr>
        <w:tabs>
          <w:tab w:val="num" w:pos="4680"/>
        </w:tabs>
        <w:ind w:left="4680" w:hanging="360"/>
      </w:pPr>
    </w:lvl>
    <w:lvl w:ilvl="1" w:tplc="E1ECA580" w:tentative="1">
      <w:start w:val="1"/>
      <w:numFmt w:val="lowerLetter"/>
      <w:lvlText w:val="%2."/>
      <w:lvlJc w:val="left"/>
      <w:pPr>
        <w:tabs>
          <w:tab w:val="num" w:pos="5400"/>
        </w:tabs>
        <w:ind w:left="5400" w:hanging="360"/>
      </w:pPr>
    </w:lvl>
    <w:lvl w:ilvl="2" w:tplc="8F52E262" w:tentative="1">
      <w:start w:val="1"/>
      <w:numFmt w:val="lowerRoman"/>
      <w:lvlText w:val="%3."/>
      <w:lvlJc w:val="right"/>
      <w:pPr>
        <w:tabs>
          <w:tab w:val="num" w:pos="6120"/>
        </w:tabs>
        <w:ind w:left="6120" w:hanging="180"/>
      </w:pPr>
    </w:lvl>
    <w:lvl w:ilvl="3" w:tplc="82381764" w:tentative="1">
      <w:start w:val="1"/>
      <w:numFmt w:val="decimal"/>
      <w:lvlText w:val="%4."/>
      <w:lvlJc w:val="left"/>
      <w:pPr>
        <w:tabs>
          <w:tab w:val="num" w:pos="6840"/>
        </w:tabs>
        <w:ind w:left="6840" w:hanging="360"/>
      </w:pPr>
    </w:lvl>
    <w:lvl w:ilvl="4" w:tplc="BDB66FD8" w:tentative="1">
      <w:start w:val="1"/>
      <w:numFmt w:val="lowerLetter"/>
      <w:lvlText w:val="%5."/>
      <w:lvlJc w:val="left"/>
      <w:pPr>
        <w:tabs>
          <w:tab w:val="num" w:pos="7560"/>
        </w:tabs>
        <w:ind w:left="7560" w:hanging="360"/>
      </w:pPr>
    </w:lvl>
    <w:lvl w:ilvl="5" w:tplc="53960F44" w:tentative="1">
      <w:start w:val="1"/>
      <w:numFmt w:val="lowerRoman"/>
      <w:lvlText w:val="%6."/>
      <w:lvlJc w:val="right"/>
      <w:pPr>
        <w:tabs>
          <w:tab w:val="num" w:pos="8280"/>
        </w:tabs>
        <w:ind w:left="8280" w:hanging="180"/>
      </w:pPr>
    </w:lvl>
    <w:lvl w:ilvl="6" w:tplc="09B22EE4" w:tentative="1">
      <w:start w:val="1"/>
      <w:numFmt w:val="decimal"/>
      <w:lvlText w:val="%7."/>
      <w:lvlJc w:val="left"/>
      <w:pPr>
        <w:tabs>
          <w:tab w:val="num" w:pos="9000"/>
        </w:tabs>
        <w:ind w:left="9000" w:hanging="360"/>
      </w:pPr>
    </w:lvl>
    <w:lvl w:ilvl="7" w:tplc="4EA46C88" w:tentative="1">
      <w:start w:val="1"/>
      <w:numFmt w:val="lowerLetter"/>
      <w:lvlText w:val="%8."/>
      <w:lvlJc w:val="left"/>
      <w:pPr>
        <w:tabs>
          <w:tab w:val="num" w:pos="9720"/>
        </w:tabs>
        <w:ind w:left="9720" w:hanging="360"/>
      </w:pPr>
    </w:lvl>
    <w:lvl w:ilvl="8" w:tplc="2E862342" w:tentative="1">
      <w:start w:val="1"/>
      <w:numFmt w:val="lowerRoman"/>
      <w:lvlText w:val="%9."/>
      <w:lvlJc w:val="right"/>
      <w:pPr>
        <w:tabs>
          <w:tab w:val="num" w:pos="10440"/>
        </w:tabs>
        <w:ind w:left="10440" w:hanging="180"/>
      </w:pPr>
    </w:lvl>
  </w:abstractNum>
  <w:abstractNum w:abstractNumId="6">
    <w:nsid w:val="7C60329B"/>
    <w:multiLevelType w:val="hybridMultilevel"/>
    <w:tmpl w:val="C01EC7F4"/>
    <w:lvl w:ilvl="0" w:tplc="232E1ADA">
      <w:start w:val="1"/>
      <w:numFmt w:val="decimal"/>
      <w:lvlText w:val="%1."/>
      <w:lvlJc w:val="left"/>
      <w:pPr>
        <w:ind w:left="1440" w:hanging="720"/>
      </w:pPr>
      <w:rPr>
        <w:rFonts w:hint="default"/>
      </w:rPr>
    </w:lvl>
    <w:lvl w:ilvl="1" w:tplc="8B2A3BE0" w:tentative="1">
      <w:start w:val="1"/>
      <w:numFmt w:val="lowerLetter"/>
      <w:lvlText w:val="%2."/>
      <w:lvlJc w:val="left"/>
      <w:pPr>
        <w:ind w:left="1800" w:hanging="360"/>
      </w:pPr>
    </w:lvl>
    <w:lvl w:ilvl="2" w:tplc="87868834" w:tentative="1">
      <w:start w:val="1"/>
      <w:numFmt w:val="lowerRoman"/>
      <w:lvlText w:val="%3."/>
      <w:lvlJc w:val="right"/>
      <w:pPr>
        <w:ind w:left="2520" w:hanging="180"/>
      </w:pPr>
    </w:lvl>
    <w:lvl w:ilvl="3" w:tplc="BF88617A" w:tentative="1">
      <w:start w:val="1"/>
      <w:numFmt w:val="decimal"/>
      <w:lvlText w:val="%4."/>
      <w:lvlJc w:val="left"/>
      <w:pPr>
        <w:ind w:left="3240" w:hanging="360"/>
      </w:pPr>
    </w:lvl>
    <w:lvl w:ilvl="4" w:tplc="20CA5246" w:tentative="1">
      <w:start w:val="1"/>
      <w:numFmt w:val="lowerLetter"/>
      <w:lvlText w:val="%5."/>
      <w:lvlJc w:val="left"/>
      <w:pPr>
        <w:ind w:left="3960" w:hanging="360"/>
      </w:pPr>
    </w:lvl>
    <w:lvl w:ilvl="5" w:tplc="DAD2224C" w:tentative="1">
      <w:start w:val="1"/>
      <w:numFmt w:val="lowerRoman"/>
      <w:lvlText w:val="%6."/>
      <w:lvlJc w:val="right"/>
      <w:pPr>
        <w:ind w:left="4680" w:hanging="180"/>
      </w:pPr>
    </w:lvl>
    <w:lvl w:ilvl="6" w:tplc="1206EDFC" w:tentative="1">
      <w:start w:val="1"/>
      <w:numFmt w:val="decimal"/>
      <w:lvlText w:val="%7."/>
      <w:lvlJc w:val="left"/>
      <w:pPr>
        <w:ind w:left="5400" w:hanging="360"/>
      </w:pPr>
    </w:lvl>
    <w:lvl w:ilvl="7" w:tplc="69F2F28E" w:tentative="1">
      <w:start w:val="1"/>
      <w:numFmt w:val="lowerLetter"/>
      <w:lvlText w:val="%8."/>
      <w:lvlJc w:val="left"/>
      <w:pPr>
        <w:ind w:left="6120" w:hanging="360"/>
      </w:pPr>
    </w:lvl>
    <w:lvl w:ilvl="8" w:tplc="C4ACB33E"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6"/>
  </w:num>
  <w:num w:numId="5">
    <w:abstractNumId w:val="5"/>
  </w:num>
  <w:num w:numId="6">
    <w:abstractNumId w:val="0"/>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C5F05"/>
    <w:rsid w:val="00020930"/>
    <w:rsid w:val="00033233"/>
    <w:rsid w:val="000649A3"/>
    <w:rsid w:val="00065DF3"/>
    <w:rsid w:val="000B3140"/>
    <w:rsid w:val="000B6900"/>
    <w:rsid w:val="000E0848"/>
    <w:rsid w:val="00104B59"/>
    <w:rsid w:val="00145AAE"/>
    <w:rsid w:val="00173C5B"/>
    <w:rsid w:val="0019605E"/>
    <w:rsid w:val="001A0CE7"/>
    <w:rsid w:val="001A5141"/>
    <w:rsid w:val="001D5674"/>
    <w:rsid w:val="001D5DF5"/>
    <w:rsid w:val="001D7212"/>
    <w:rsid w:val="001E3E80"/>
    <w:rsid w:val="001E4539"/>
    <w:rsid w:val="001E66AF"/>
    <w:rsid w:val="00201493"/>
    <w:rsid w:val="00235887"/>
    <w:rsid w:val="00262EC3"/>
    <w:rsid w:val="00292A2A"/>
    <w:rsid w:val="002B6C35"/>
    <w:rsid w:val="002B71D7"/>
    <w:rsid w:val="002B77F1"/>
    <w:rsid w:val="002D5B35"/>
    <w:rsid w:val="002F50DC"/>
    <w:rsid w:val="0032565D"/>
    <w:rsid w:val="00343507"/>
    <w:rsid w:val="00364854"/>
    <w:rsid w:val="00366028"/>
    <w:rsid w:val="00393666"/>
    <w:rsid w:val="003A7EA0"/>
    <w:rsid w:val="003B5E34"/>
    <w:rsid w:val="00447088"/>
    <w:rsid w:val="004600B6"/>
    <w:rsid w:val="00463FAE"/>
    <w:rsid w:val="00497CA3"/>
    <w:rsid w:val="004A7C8B"/>
    <w:rsid w:val="004E37CF"/>
    <w:rsid w:val="004E74A1"/>
    <w:rsid w:val="004F25D7"/>
    <w:rsid w:val="005022EE"/>
    <w:rsid w:val="00546BAB"/>
    <w:rsid w:val="005503C4"/>
    <w:rsid w:val="005648BD"/>
    <w:rsid w:val="0057212E"/>
    <w:rsid w:val="005A34A4"/>
    <w:rsid w:val="005B0729"/>
    <w:rsid w:val="005B1272"/>
    <w:rsid w:val="005F0146"/>
    <w:rsid w:val="0060542D"/>
    <w:rsid w:val="00610C33"/>
    <w:rsid w:val="00613648"/>
    <w:rsid w:val="0062680D"/>
    <w:rsid w:val="00651831"/>
    <w:rsid w:val="006640CA"/>
    <w:rsid w:val="006A392D"/>
    <w:rsid w:val="006D3F47"/>
    <w:rsid w:val="00706D4F"/>
    <w:rsid w:val="00713F08"/>
    <w:rsid w:val="00756452"/>
    <w:rsid w:val="0077590E"/>
    <w:rsid w:val="00793116"/>
    <w:rsid w:val="007D31EB"/>
    <w:rsid w:val="00884AD9"/>
    <w:rsid w:val="008A02CE"/>
    <w:rsid w:val="008A1727"/>
    <w:rsid w:val="008C6402"/>
    <w:rsid w:val="008E320A"/>
    <w:rsid w:val="008F11C4"/>
    <w:rsid w:val="00905C12"/>
    <w:rsid w:val="009453E9"/>
    <w:rsid w:val="00966B31"/>
    <w:rsid w:val="009A19B5"/>
    <w:rsid w:val="009B4B38"/>
    <w:rsid w:val="00A179BD"/>
    <w:rsid w:val="00A53E93"/>
    <w:rsid w:val="00A76A58"/>
    <w:rsid w:val="00AB555C"/>
    <w:rsid w:val="00AC5F05"/>
    <w:rsid w:val="00B051B3"/>
    <w:rsid w:val="00B20D05"/>
    <w:rsid w:val="00B629B2"/>
    <w:rsid w:val="00B90B16"/>
    <w:rsid w:val="00BB1134"/>
    <w:rsid w:val="00C040FF"/>
    <w:rsid w:val="00C45D7C"/>
    <w:rsid w:val="00C846E0"/>
    <w:rsid w:val="00D00F66"/>
    <w:rsid w:val="00D45201"/>
    <w:rsid w:val="00D709D8"/>
    <w:rsid w:val="00DD24BA"/>
    <w:rsid w:val="00E02B92"/>
    <w:rsid w:val="00E85677"/>
    <w:rsid w:val="00E96930"/>
    <w:rsid w:val="00F15B89"/>
    <w:rsid w:val="00F23BBF"/>
    <w:rsid w:val="00F54A3F"/>
    <w:rsid w:val="00F72899"/>
    <w:rsid w:val="00F826BB"/>
    <w:rsid w:val="00FC6271"/>
    <w:rsid w:val="00FD65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7B21"/>
    <w:rPr>
      <w:sz w:val="24"/>
      <w:szCs w:val="24"/>
    </w:rPr>
  </w:style>
  <w:style w:type="paragraph" w:styleId="Heading1">
    <w:name w:val="heading 1"/>
    <w:basedOn w:val="Normal"/>
    <w:next w:val="Normal"/>
    <w:link w:val="Heading1Char"/>
    <w:qFormat/>
    <w:rsid w:val="00F47B21"/>
    <w:pPr>
      <w:keepNext/>
      <w:tabs>
        <w:tab w:val="left" w:pos="1440"/>
        <w:tab w:val="left" w:pos="2160"/>
      </w:tabs>
      <w:spacing w:line="480" w:lineRule="auto"/>
      <w:ind w:firstLine="720"/>
      <w:jc w:val="center"/>
      <w:outlineLvl w:val="0"/>
    </w:pPr>
    <w:rPr>
      <w:b/>
      <w:bCs/>
      <w:u w:val="single"/>
    </w:rPr>
  </w:style>
  <w:style w:type="paragraph" w:styleId="Heading2">
    <w:name w:val="heading 2"/>
    <w:basedOn w:val="Normal"/>
    <w:next w:val="Normal"/>
    <w:link w:val="Heading2Char"/>
    <w:qFormat/>
    <w:rsid w:val="00F47B21"/>
    <w:pPr>
      <w:keepNext/>
      <w:tabs>
        <w:tab w:val="left" w:pos="1440"/>
        <w:tab w:val="left" w:pos="2160"/>
      </w:tabs>
      <w:spacing w:line="480" w:lineRule="auto"/>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47B21"/>
    <w:pPr>
      <w:jc w:val="center"/>
    </w:pPr>
    <w:rPr>
      <w:b/>
      <w:bCs/>
      <w:u w:val="single"/>
    </w:rPr>
  </w:style>
  <w:style w:type="paragraph" w:styleId="BodyTextIndent">
    <w:name w:val="Body Text Indent"/>
    <w:basedOn w:val="Normal"/>
    <w:link w:val="BodyTextIndentChar"/>
    <w:rsid w:val="00F47B21"/>
    <w:pPr>
      <w:tabs>
        <w:tab w:val="left" w:pos="1440"/>
        <w:tab w:val="left" w:pos="2160"/>
      </w:tabs>
      <w:spacing w:line="480" w:lineRule="auto"/>
      <w:ind w:firstLine="720"/>
    </w:pPr>
  </w:style>
  <w:style w:type="paragraph" w:styleId="Footer">
    <w:name w:val="footer"/>
    <w:basedOn w:val="Normal"/>
    <w:link w:val="FooterChar"/>
    <w:uiPriority w:val="99"/>
    <w:rsid w:val="00F47B21"/>
    <w:pPr>
      <w:tabs>
        <w:tab w:val="center" w:pos="4320"/>
        <w:tab w:val="right" w:pos="8640"/>
      </w:tabs>
    </w:pPr>
  </w:style>
  <w:style w:type="character" w:styleId="PageNumber">
    <w:name w:val="page number"/>
    <w:basedOn w:val="DefaultParagraphFont"/>
    <w:rsid w:val="00F47B21"/>
  </w:style>
  <w:style w:type="paragraph" w:styleId="Subtitle">
    <w:name w:val="Subtitle"/>
    <w:basedOn w:val="Normal"/>
    <w:link w:val="SubtitleChar"/>
    <w:qFormat/>
    <w:rsid w:val="00F47B21"/>
    <w:pPr>
      <w:spacing w:line="480" w:lineRule="auto"/>
      <w:jc w:val="center"/>
    </w:pPr>
    <w:rPr>
      <w:b/>
      <w:bCs/>
      <w:u w:val="single"/>
    </w:rPr>
  </w:style>
  <w:style w:type="character" w:styleId="Hyperlink">
    <w:name w:val="Hyperlink"/>
    <w:basedOn w:val="DefaultParagraphFont"/>
    <w:rsid w:val="00F47B21"/>
    <w:rPr>
      <w:color w:val="0000FF"/>
      <w:u w:val="single"/>
    </w:rPr>
  </w:style>
  <w:style w:type="paragraph" w:styleId="BalloonText">
    <w:name w:val="Balloon Text"/>
    <w:basedOn w:val="Normal"/>
    <w:semiHidden/>
    <w:rsid w:val="00F47B21"/>
    <w:rPr>
      <w:rFonts w:ascii="Tahoma" w:hAnsi="Tahoma" w:cs="Tahoma"/>
      <w:sz w:val="16"/>
      <w:szCs w:val="16"/>
    </w:rPr>
  </w:style>
  <w:style w:type="paragraph" w:styleId="Header">
    <w:name w:val="header"/>
    <w:basedOn w:val="Normal"/>
    <w:rsid w:val="00F47B21"/>
    <w:pPr>
      <w:tabs>
        <w:tab w:val="center" w:pos="4320"/>
        <w:tab w:val="right" w:pos="8640"/>
      </w:tabs>
    </w:pPr>
  </w:style>
  <w:style w:type="paragraph" w:styleId="FootnoteText">
    <w:name w:val="footnote text"/>
    <w:basedOn w:val="Normal"/>
    <w:link w:val="FootnoteTextChar"/>
    <w:uiPriority w:val="99"/>
    <w:rsid w:val="00C23545"/>
    <w:rPr>
      <w:sz w:val="20"/>
      <w:szCs w:val="20"/>
    </w:rPr>
  </w:style>
  <w:style w:type="character" w:customStyle="1" w:styleId="FootnoteTextChar">
    <w:name w:val="Footnote Text Char"/>
    <w:basedOn w:val="DefaultParagraphFont"/>
    <w:link w:val="FootnoteText"/>
    <w:uiPriority w:val="99"/>
    <w:rsid w:val="00C23545"/>
  </w:style>
  <w:style w:type="character" w:styleId="FootnoteReference">
    <w:name w:val="footnote reference"/>
    <w:basedOn w:val="DefaultParagraphFont"/>
    <w:uiPriority w:val="99"/>
    <w:rsid w:val="00C23545"/>
    <w:rPr>
      <w:vertAlign w:val="superscript"/>
    </w:rPr>
  </w:style>
  <w:style w:type="paragraph" w:styleId="ListParagraph">
    <w:name w:val="List Paragraph"/>
    <w:basedOn w:val="Normal"/>
    <w:uiPriority w:val="34"/>
    <w:qFormat/>
    <w:rsid w:val="007A6A51"/>
    <w:pPr>
      <w:ind w:left="720"/>
      <w:contextualSpacing/>
    </w:pPr>
  </w:style>
  <w:style w:type="character" w:customStyle="1" w:styleId="FooterChar">
    <w:name w:val="Footer Char"/>
    <w:basedOn w:val="DefaultParagraphFont"/>
    <w:link w:val="Footer"/>
    <w:uiPriority w:val="99"/>
    <w:rsid w:val="00C537CA"/>
    <w:rPr>
      <w:sz w:val="24"/>
      <w:szCs w:val="24"/>
    </w:rPr>
  </w:style>
  <w:style w:type="character" w:customStyle="1" w:styleId="TitleChar">
    <w:name w:val="Title Char"/>
    <w:basedOn w:val="DefaultParagraphFont"/>
    <w:link w:val="Title"/>
    <w:rsid w:val="004A0740"/>
    <w:rPr>
      <w:b/>
      <w:bCs/>
      <w:sz w:val="24"/>
      <w:szCs w:val="24"/>
      <w:u w:val="single"/>
    </w:rPr>
  </w:style>
  <w:style w:type="character" w:customStyle="1" w:styleId="BodyTextIndentChar">
    <w:name w:val="Body Text Indent Char"/>
    <w:basedOn w:val="DefaultParagraphFont"/>
    <w:link w:val="BodyTextIndent"/>
    <w:rsid w:val="004F134F"/>
    <w:rPr>
      <w:sz w:val="24"/>
      <w:szCs w:val="24"/>
    </w:rPr>
  </w:style>
  <w:style w:type="character" w:customStyle="1" w:styleId="SubtitleChar">
    <w:name w:val="Subtitle Char"/>
    <w:basedOn w:val="DefaultParagraphFont"/>
    <w:link w:val="Subtitle"/>
    <w:rsid w:val="00B7759D"/>
    <w:rPr>
      <w:b/>
      <w:bCs/>
      <w:sz w:val="24"/>
      <w:szCs w:val="24"/>
      <w:u w:val="single"/>
    </w:rPr>
  </w:style>
  <w:style w:type="character" w:styleId="CommentReference">
    <w:name w:val="annotation reference"/>
    <w:basedOn w:val="DefaultParagraphFont"/>
    <w:rsid w:val="00730C0D"/>
    <w:rPr>
      <w:sz w:val="16"/>
      <w:szCs w:val="16"/>
    </w:rPr>
  </w:style>
  <w:style w:type="paragraph" w:styleId="CommentText">
    <w:name w:val="annotation text"/>
    <w:basedOn w:val="Normal"/>
    <w:link w:val="CommentTextChar"/>
    <w:rsid w:val="00730C0D"/>
    <w:rPr>
      <w:sz w:val="20"/>
      <w:szCs w:val="20"/>
    </w:rPr>
  </w:style>
  <w:style w:type="character" w:customStyle="1" w:styleId="CommentTextChar">
    <w:name w:val="Comment Text Char"/>
    <w:basedOn w:val="DefaultParagraphFont"/>
    <w:link w:val="CommentText"/>
    <w:rsid w:val="00730C0D"/>
  </w:style>
  <w:style w:type="paragraph" w:styleId="CommentSubject">
    <w:name w:val="annotation subject"/>
    <w:basedOn w:val="CommentText"/>
    <w:next w:val="CommentText"/>
    <w:link w:val="CommentSubjectChar"/>
    <w:rsid w:val="00730C0D"/>
    <w:rPr>
      <w:b/>
      <w:bCs/>
    </w:rPr>
  </w:style>
  <w:style w:type="character" w:customStyle="1" w:styleId="CommentSubjectChar">
    <w:name w:val="Comment Subject Char"/>
    <w:basedOn w:val="CommentTextChar"/>
    <w:link w:val="CommentSubject"/>
    <w:rsid w:val="00730C0D"/>
    <w:rPr>
      <w:b/>
      <w:bCs/>
    </w:rPr>
  </w:style>
  <w:style w:type="character" w:customStyle="1" w:styleId="Heading1Char">
    <w:name w:val="Heading 1 Char"/>
    <w:basedOn w:val="DefaultParagraphFont"/>
    <w:link w:val="Heading1"/>
    <w:rsid w:val="00673D07"/>
    <w:rPr>
      <w:b/>
      <w:bCs/>
      <w:sz w:val="24"/>
      <w:szCs w:val="24"/>
      <w:u w:val="single"/>
    </w:rPr>
  </w:style>
  <w:style w:type="paragraph" w:customStyle="1" w:styleId="Level1">
    <w:name w:val="Level 1"/>
    <w:basedOn w:val="Normal"/>
    <w:rsid w:val="00F53225"/>
    <w:pPr>
      <w:widowControl w:val="0"/>
      <w:numPr>
        <w:numId w:val="6"/>
      </w:numPr>
      <w:autoSpaceDE w:val="0"/>
      <w:autoSpaceDN w:val="0"/>
      <w:adjustRightInd w:val="0"/>
      <w:ind w:firstLine="720"/>
      <w:outlineLvl w:val="0"/>
    </w:pPr>
    <w:rPr>
      <w:color w:val="000000"/>
      <w:szCs w:val="20"/>
    </w:rPr>
  </w:style>
  <w:style w:type="character" w:customStyle="1" w:styleId="Heading2Char">
    <w:name w:val="Heading 2 Char"/>
    <w:basedOn w:val="DefaultParagraphFont"/>
    <w:link w:val="Heading2"/>
    <w:rsid w:val="001E3E80"/>
    <w:rPr>
      <w:b/>
      <w:bCs/>
      <w:sz w:val="24"/>
      <w:szCs w:val="24"/>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D799-2576-4D4F-9E03-956899451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1411</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2016-09-13T21:38:00Z</dcterms:created>
  <dcterms:modified xsi:type="dcterms:W3CDTF">2017-01-26T22:11:00Z</dcterms:modified>
</cp:coreProperties>
</file>